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D535D" w14:textId="66FF5078" w:rsidR="006117B9" w:rsidRDefault="002F092B" w:rsidP="000F40BA">
      <w:pPr>
        <w:spacing w:after="0" w:line="240" w:lineRule="auto"/>
        <w:jc w:val="center"/>
        <w:rPr>
          <w:b/>
          <w:bCs/>
        </w:rPr>
      </w:pPr>
      <w:r w:rsidRPr="00D359BB">
        <w:rPr>
          <w:b/>
          <w:bCs/>
        </w:rPr>
        <w:t xml:space="preserve">Housing Contribution Statement </w:t>
      </w:r>
      <w:r w:rsidR="009845BC">
        <w:rPr>
          <w:b/>
          <w:bCs/>
        </w:rPr>
        <w:t>2024-2028</w:t>
      </w:r>
    </w:p>
    <w:p w14:paraId="6EAA13A4" w14:textId="528750C7" w:rsidR="000F40BA" w:rsidRPr="007158D0" w:rsidRDefault="000F40BA" w:rsidP="00A83280">
      <w:pPr>
        <w:pStyle w:val="ListParagraph"/>
        <w:numPr>
          <w:ilvl w:val="0"/>
          <w:numId w:val="4"/>
        </w:numPr>
        <w:spacing w:after="0" w:line="240" w:lineRule="auto"/>
        <w:rPr>
          <w:b/>
          <w:bCs/>
        </w:rPr>
      </w:pPr>
      <w:r w:rsidRPr="007158D0">
        <w:rPr>
          <w:b/>
          <w:bCs/>
        </w:rPr>
        <w:t>Introduction</w:t>
      </w:r>
    </w:p>
    <w:p w14:paraId="07356551" w14:textId="77777777" w:rsidR="00D768ED" w:rsidRDefault="00D768ED" w:rsidP="007158D0">
      <w:pPr>
        <w:spacing w:after="0" w:line="240" w:lineRule="auto"/>
      </w:pPr>
    </w:p>
    <w:p w14:paraId="1D73CC2A" w14:textId="4C695B79" w:rsidR="00A235F5" w:rsidRDefault="008F53E4" w:rsidP="007158D0">
      <w:pPr>
        <w:spacing w:after="0" w:line="240" w:lineRule="auto"/>
      </w:pPr>
      <w:r>
        <w:t>T</w:t>
      </w:r>
      <w:r w:rsidR="00D768ED" w:rsidRPr="008F53E4">
        <w:t xml:space="preserve">he world health organisation considers “physical environment” to be one of the three determinants of health, alongside the social and economic environment, and the person’s individual characteristics and behaviours. </w:t>
      </w:r>
      <w:r w:rsidR="00B5144A">
        <w:t xml:space="preserve"> This is acknowledged in the Falkirk Health and Social Care Strategic Plan. </w:t>
      </w:r>
      <w:r w:rsidR="00A235F5">
        <w:rPr>
          <w:sz w:val="23"/>
          <w:szCs w:val="23"/>
        </w:rPr>
        <w:t>“It is argued that these factors have a greater impact on the health of the population than commonly considered factors such as access to health and care services</w:t>
      </w:r>
      <w:r w:rsidR="004C42D9">
        <w:rPr>
          <w:rStyle w:val="FootnoteReference"/>
          <w:sz w:val="23"/>
          <w:szCs w:val="23"/>
        </w:rPr>
        <w:footnoteReference w:id="1"/>
      </w:r>
      <w:r w:rsidR="00A235F5">
        <w:rPr>
          <w:sz w:val="23"/>
          <w:szCs w:val="23"/>
        </w:rPr>
        <w:t xml:space="preserve">.” </w:t>
      </w:r>
    </w:p>
    <w:p w14:paraId="0E0331AB" w14:textId="77777777" w:rsidR="007158D0" w:rsidRDefault="007158D0" w:rsidP="007158D0">
      <w:pPr>
        <w:autoSpaceDE w:val="0"/>
        <w:autoSpaceDN w:val="0"/>
        <w:adjustRightInd w:val="0"/>
        <w:spacing w:after="0" w:line="240" w:lineRule="auto"/>
        <w:rPr>
          <w:rFonts w:ascii="Myriad Pro" w:hAnsi="Myriad Pro" w:cs="Myriad Pro"/>
          <w:color w:val="000000"/>
          <w:kern w:val="0"/>
          <w:sz w:val="24"/>
          <w:szCs w:val="24"/>
        </w:rPr>
      </w:pPr>
    </w:p>
    <w:p w14:paraId="3FC0D0B3" w14:textId="2CD4DE59" w:rsidR="007158D0" w:rsidRPr="00D850ED" w:rsidRDefault="007158D0" w:rsidP="007158D0">
      <w:pPr>
        <w:spacing w:after="0" w:line="240" w:lineRule="auto"/>
        <w:rPr>
          <w:rFonts w:cstheme="minorHAnsi"/>
        </w:rPr>
      </w:pPr>
      <w:bookmarkStart w:id="0" w:name="_Hlk164069065"/>
      <w:r w:rsidRPr="00D850ED">
        <w:rPr>
          <w:rFonts w:cstheme="minorHAnsi"/>
        </w:rPr>
        <w:t>The Housing Contribution Statement</w:t>
      </w:r>
      <w:r w:rsidR="00B5144A">
        <w:rPr>
          <w:rFonts w:cstheme="minorHAnsi"/>
        </w:rPr>
        <w:t xml:space="preserve"> (HCS)</w:t>
      </w:r>
      <w:r w:rsidRPr="00D850ED">
        <w:rPr>
          <w:rFonts w:cstheme="minorHAnsi"/>
        </w:rPr>
        <w:t xml:space="preserve"> is a bridge between the Health and Social Care Strategic Plan and</w:t>
      </w:r>
      <w:r w:rsidR="00D768ED">
        <w:rPr>
          <w:rFonts w:cstheme="minorHAnsi"/>
        </w:rPr>
        <w:t xml:space="preserve"> the </w:t>
      </w:r>
      <w:r w:rsidRPr="00D850ED">
        <w:rPr>
          <w:rFonts w:cstheme="minorHAnsi"/>
        </w:rPr>
        <w:t xml:space="preserve">Local Housing Strategy 2023-2028. </w:t>
      </w:r>
    </w:p>
    <w:bookmarkEnd w:id="0"/>
    <w:p w14:paraId="63133094" w14:textId="77777777" w:rsidR="007158D0" w:rsidRDefault="007158D0" w:rsidP="007158D0">
      <w:pPr>
        <w:spacing w:after="0" w:line="240" w:lineRule="auto"/>
        <w:rPr>
          <w:rFonts w:cstheme="minorHAnsi"/>
        </w:rPr>
      </w:pPr>
    </w:p>
    <w:p w14:paraId="723B7787" w14:textId="77777777" w:rsidR="007158D0" w:rsidRDefault="007158D0" w:rsidP="007158D0">
      <w:pPr>
        <w:spacing w:after="0" w:line="240" w:lineRule="auto"/>
        <w:rPr>
          <w:rFonts w:cstheme="minorHAnsi"/>
        </w:rPr>
      </w:pPr>
      <w:r w:rsidRPr="00D850ED">
        <w:rPr>
          <w:rFonts w:cstheme="minorHAnsi"/>
        </w:rPr>
        <w:t>The HCS sets out housing’s role in health and social care under the Public Bodies (Scotland) Act 2014. The Act included mandatory and discretionary housing functions in relation to integration. The mandatory</w:t>
      </w:r>
      <w:r>
        <w:rPr>
          <w:rFonts w:cstheme="minorHAnsi"/>
        </w:rPr>
        <w:t xml:space="preserve"> housing</w:t>
      </w:r>
      <w:r w:rsidRPr="00D850ED">
        <w:rPr>
          <w:rFonts w:cstheme="minorHAnsi"/>
        </w:rPr>
        <w:t xml:space="preserve"> functions are Council and Private Sector Disabled Adaptations and Garden Aid. Disabled Adaptations in Registered Social Landlord (RSL) properties are funded by Scottish Government directly to the landlord. Discretionary housing functions relate to housing support and homelessness.</w:t>
      </w:r>
    </w:p>
    <w:p w14:paraId="1DA4FCC0" w14:textId="77777777" w:rsidR="004C42D9" w:rsidRDefault="004C42D9" w:rsidP="007158D0">
      <w:pPr>
        <w:spacing w:after="0" w:line="240" w:lineRule="auto"/>
        <w:rPr>
          <w:rFonts w:cstheme="minorHAnsi"/>
        </w:rPr>
      </w:pPr>
    </w:p>
    <w:p w14:paraId="3902FBA2" w14:textId="56F8877C" w:rsidR="004C42D9" w:rsidRPr="00D850ED" w:rsidRDefault="004C42D9" w:rsidP="007158D0">
      <w:pPr>
        <w:spacing w:after="0" w:line="240" w:lineRule="auto"/>
        <w:rPr>
          <w:rFonts w:cstheme="minorHAnsi"/>
        </w:rPr>
      </w:pPr>
      <w:r>
        <w:rPr>
          <w:rFonts w:cstheme="minorHAnsi"/>
        </w:rPr>
        <w:t>The Housing Contribution Statement follows statutory guidance issued by Scottish Government</w:t>
      </w:r>
      <w:r>
        <w:rPr>
          <w:rStyle w:val="FootnoteReference"/>
          <w:rFonts w:cstheme="minorHAnsi"/>
        </w:rPr>
        <w:footnoteReference w:id="2"/>
      </w:r>
      <w:r>
        <w:rPr>
          <w:rFonts w:cstheme="minorHAnsi"/>
        </w:rPr>
        <w:t xml:space="preserve">. </w:t>
      </w:r>
    </w:p>
    <w:p w14:paraId="76231A00" w14:textId="77777777" w:rsidR="007158D0" w:rsidRPr="0040758F" w:rsidRDefault="007158D0" w:rsidP="007158D0">
      <w:pPr>
        <w:autoSpaceDE w:val="0"/>
        <w:autoSpaceDN w:val="0"/>
        <w:adjustRightInd w:val="0"/>
        <w:spacing w:after="0" w:line="240" w:lineRule="auto"/>
        <w:rPr>
          <w:rFonts w:ascii="Myriad Pro" w:hAnsi="Myriad Pro" w:cs="Myriad Pro"/>
          <w:color w:val="000000"/>
          <w:kern w:val="0"/>
          <w:sz w:val="24"/>
          <w:szCs w:val="24"/>
        </w:rPr>
      </w:pPr>
    </w:p>
    <w:p w14:paraId="04FE20FB" w14:textId="08FFFA31" w:rsidR="007158D0" w:rsidRPr="007158D0" w:rsidRDefault="00B5144A" w:rsidP="00A83280">
      <w:pPr>
        <w:pStyle w:val="ListParagraph"/>
        <w:numPr>
          <w:ilvl w:val="0"/>
          <w:numId w:val="4"/>
        </w:numPr>
        <w:spacing w:after="0" w:line="240" w:lineRule="auto"/>
        <w:rPr>
          <w:rFonts w:ascii="Calibri" w:hAnsi="Calibri" w:cs="Calibri"/>
          <w:b/>
          <w:bCs/>
          <w:kern w:val="0"/>
        </w:rPr>
      </w:pPr>
      <w:r>
        <w:rPr>
          <w:rFonts w:ascii="Calibri" w:hAnsi="Calibri" w:cs="Calibri"/>
          <w:b/>
          <w:bCs/>
          <w:kern w:val="0"/>
        </w:rPr>
        <w:t>Partnership approach to</w:t>
      </w:r>
      <w:r w:rsidR="007158D0" w:rsidRPr="007158D0">
        <w:rPr>
          <w:rFonts w:ascii="Calibri" w:hAnsi="Calibri" w:cs="Calibri"/>
          <w:b/>
          <w:bCs/>
          <w:kern w:val="0"/>
        </w:rPr>
        <w:t xml:space="preserve"> health and social care integration</w:t>
      </w:r>
    </w:p>
    <w:p w14:paraId="785F937F" w14:textId="77777777" w:rsidR="001F76E1" w:rsidRDefault="001F76E1" w:rsidP="000F40BA">
      <w:pPr>
        <w:spacing w:after="0" w:line="240" w:lineRule="auto"/>
        <w:rPr>
          <w:rFonts w:ascii="Calibri" w:hAnsi="Calibri" w:cs="Calibri"/>
          <w:kern w:val="0"/>
        </w:rPr>
      </w:pPr>
    </w:p>
    <w:p w14:paraId="3FCE2F4E" w14:textId="50CB6512" w:rsidR="007158D0" w:rsidRDefault="007158D0" w:rsidP="007158D0">
      <w:pPr>
        <w:spacing w:after="0" w:line="240" w:lineRule="auto"/>
        <w:rPr>
          <w:rFonts w:ascii="Calibri" w:hAnsi="Calibri" w:cs="Calibri"/>
          <w:kern w:val="0"/>
        </w:rPr>
      </w:pPr>
      <w:r>
        <w:rPr>
          <w:rFonts w:ascii="Calibri" w:hAnsi="Calibri" w:cs="Calibri"/>
          <w:kern w:val="0"/>
        </w:rPr>
        <w:t xml:space="preserve">Falkirk </w:t>
      </w:r>
      <w:r w:rsidRPr="0040758F">
        <w:rPr>
          <w:rFonts w:ascii="Calibri" w:hAnsi="Calibri" w:cs="Calibri"/>
          <w:kern w:val="0"/>
        </w:rPr>
        <w:t xml:space="preserve">Health and Social Care Partnership (the ‘Partnership’) is responsible for delivering </w:t>
      </w:r>
      <w:r>
        <w:rPr>
          <w:rFonts w:ascii="Calibri" w:hAnsi="Calibri" w:cs="Calibri"/>
          <w:kern w:val="0"/>
        </w:rPr>
        <w:t xml:space="preserve">local </w:t>
      </w:r>
      <w:r w:rsidRPr="0040758F">
        <w:rPr>
          <w:rFonts w:ascii="Calibri" w:hAnsi="Calibri" w:cs="Calibri"/>
          <w:kern w:val="0"/>
        </w:rPr>
        <w:t xml:space="preserve">person-centred adult health and social care services. The Partnership consists of </w:t>
      </w:r>
      <w:r>
        <w:rPr>
          <w:rFonts w:ascii="Calibri" w:hAnsi="Calibri" w:cs="Calibri"/>
          <w:kern w:val="0"/>
        </w:rPr>
        <w:t xml:space="preserve">Falkirk </w:t>
      </w:r>
      <w:r w:rsidRPr="0040758F">
        <w:rPr>
          <w:rFonts w:ascii="Calibri" w:hAnsi="Calibri" w:cs="Calibri"/>
          <w:kern w:val="0"/>
        </w:rPr>
        <w:t xml:space="preserve">Council, NHS </w:t>
      </w:r>
      <w:r>
        <w:rPr>
          <w:rFonts w:ascii="Calibri" w:hAnsi="Calibri" w:cs="Calibri"/>
          <w:kern w:val="0"/>
        </w:rPr>
        <w:t>Forth Valley</w:t>
      </w:r>
      <w:r w:rsidRPr="0040758F">
        <w:rPr>
          <w:rFonts w:ascii="Calibri" w:hAnsi="Calibri" w:cs="Calibri"/>
          <w:kern w:val="0"/>
        </w:rPr>
        <w:t xml:space="preserve"> and providers of health and care services from across the third and independent sectors</w:t>
      </w:r>
      <w:r>
        <w:rPr>
          <w:rFonts w:ascii="Calibri" w:hAnsi="Calibri" w:cs="Calibri"/>
          <w:kern w:val="0"/>
        </w:rPr>
        <w:t>.</w:t>
      </w:r>
      <w:r w:rsidR="004A5DB0">
        <w:rPr>
          <w:rFonts w:ascii="Calibri" w:hAnsi="Calibri" w:cs="Calibri"/>
          <w:kern w:val="0"/>
        </w:rPr>
        <w:t xml:space="preserve"> </w:t>
      </w:r>
    </w:p>
    <w:p w14:paraId="3046AE23" w14:textId="77777777" w:rsidR="004A5DB0" w:rsidRDefault="004A5DB0" w:rsidP="007158D0">
      <w:pPr>
        <w:spacing w:after="0" w:line="240" w:lineRule="auto"/>
        <w:rPr>
          <w:rFonts w:ascii="Calibri" w:hAnsi="Calibri" w:cs="Calibri"/>
          <w:kern w:val="0"/>
        </w:rPr>
      </w:pPr>
    </w:p>
    <w:p w14:paraId="07399AC6" w14:textId="218E73E6" w:rsidR="004A5DB0" w:rsidRDefault="004A5DB0" w:rsidP="007158D0">
      <w:pPr>
        <w:spacing w:after="0" w:line="240" w:lineRule="auto"/>
        <w:rPr>
          <w:rFonts w:ascii="Calibri" w:hAnsi="Calibri" w:cs="Calibri"/>
          <w:kern w:val="0"/>
        </w:rPr>
      </w:pPr>
      <w:r>
        <w:rPr>
          <w:rFonts w:ascii="Calibri" w:hAnsi="Calibri" w:cs="Calibri"/>
          <w:kern w:val="0"/>
        </w:rPr>
        <w:t>Affordable housing is delivered locally by Falkirk Council and 12 Registered Social Landlords</w:t>
      </w:r>
      <w:r w:rsidR="00ED3839">
        <w:rPr>
          <w:rFonts w:ascii="Calibri" w:hAnsi="Calibri" w:cs="Calibri"/>
          <w:kern w:val="0"/>
        </w:rPr>
        <w:t xml:space="preserve"> (RSL)</w:t>
      </w:r>
      <w:r>
        <w:rPr>
          <w:rFonts w:ascii="Calibri" w:hAnsi="Calibri" w:cs="Calibri"/>
          <w:kern w:val="0"/>
        </w:rPr>
        <w:t xml:space="preserve">. </w:t>
      </w:r>
    </w:p>
    <w:p w14:paraId="19C5FAB1" w14:textId="77777777" w:rsidR="007158D0" w:rsidRDefault="007158D0" w:rsidP="007158D0">
      <w:pPr>
        <w:spacing w:after="0" w:line="240" w:lineRule="auto"/>
        <w:rPr>
          <w:rFonts w:ascii="Calibri" w:hAnsi="Calibri" w:cs="Calibri"/>
          <w:u w:val="single"/>
        </w:rPr>
      </w:pPr>
    </w:p>
    <w:p w14:paraId="54B4CD2F" w14:textId="05165B9A" w:rsidR="007158D0" w:rsidRDefault="007158D0" w:rsidP="00A83280">
      <w:pPr>
        <w:pStyle w:val="ListParagraph"/>
        <w:numPr>
          <w:ilvl w:val="0"/>
          <w:numId w:val="4"/>
        </w:numPr>
        <w:spacing w:after="0" w:line="240" w:lineRule="auto"/>
        <w:rPr>
          <w:rFonts w:ascii="Calibri" w:hAnsi="Calibri" w:cs="Calibri"/>
          <w:b/>
          <w:bCs/>
        </w:rPr>
      </w:pPr>
      <w:r>
        <w:rPr>
          <w:rFonts w:ascii="Calibri" w:hAnsi="Calibri" w:cs="Calibri"/>
          <w:b/>
          <w:bCs/>
        </w:rPr>
        <w:t>Vision, outcomes and priorities</w:t>
      </w:r>
    </w:p>
    <w:p w14:paraId="43C5F85F" w14:textId="77777777" w:rsidR="007158D0" w:rsidRDefault="007158D0" w:rsidP="007158D0">
      <w:pPr>
        <w:spacing w:after="0" w:line="240" w:lineRule="auto"/>
        <w:rPr>
          <w:rFonts w:ascii="Calibri" w:hAnsi="Calibri" w:cs="Calibri"/>
          <w:b/>
          <w:bCs/>
        </w:rPr>
      </w:pPr>
    </w:p>
    <w:p w14:paraId="2E842DFC" w14:textId="2877A979" w:rsidR="004C0E6B" w:rsidRDefault="00A235F5" w:rsidP="004C0E6B">
      <w:pPr>
        <w:spacing w:after="0" w:line="240" w:lineRule="auto"/>
        <w:rPr>
          <w:rFonts w:ascii="Calibri" w:hAnsi="Calibri" w:cs="Calibri"/>
          <w:kern w:val="0"/>
        </w:rPr>
      </w:pPr>
      <w:r>
        <w:rPr>
          <w:rFonts w:ascii="Calibri" w:hAnsi="Calibri" w:cs="Calibri"/>
          <w:kern w:val="0"/>
        </w:rPr>
        <w:t>The vision from the Falkirk Strategic Plan is.</w:t>
      </w:r>
    </w:p>
    <w:p w14:paraId="5FC2E89C" w14:textId="77777777" w:rsidR="004C0E6B" w:rsidRDefault="004C0E6B" w:rsidP="004C0E6B">
      <w:pPr>
        <w:spacing w:after="0" w:line="240" w:lineRule="auto"/>
        <w:rPr>
          <w:rFonts w:ascii="Calibri" w:hAnsi="Calibri" w:cs="Calibri"/>
          <w:kern w:val="0"/>
        </w:rPr>
      </w:pPr>
    </w:p>
    <w:p w14:paraId="0632A1E3" w14:textId="6BC71EF1" w:rsidR="004C0E6B" w:rsidRPr="003F5F46" w:rsidRDefault="00347623" w:rsidP="004C0E6B">
      <w:pPr>
        <w:spacing w:after="0" w:line="240" w:lineRule="auto"/>
        <w:rPr>
          <w:rFonts w:ascii="Calibri" w:hAnsi="Calibri" w:cs="Calibri"/>
          <w:i/>
          <w:iCs/>
          <w:kern w:val="0"/>
        </w:rPr>
      </w:pPr>
      <w:r w:rsidRPr="003F5F46">
        <w:rPr>
          <w:rFonts w:ascii="Calibri" w:hAnsi="Calibri" w:cs="Calibri"/>
          <w:i/>
          <w:iCs/>
          <w:kern w:val="0"/>
        </w:rPr>
        <w:t>“</w:t>
      </w:r>
      <w:proofErr w:type="gramStart"/>
      <w:r w:rsidRPr="003F5F46">
        <w:rPr>
          <w:rFonts w:ascii="Calibri" w:hAnsi="Calibri" w:cs="Calibri"/>
          <w:i/>
          <w:iCs/>
          <w:kern w:val="0"/>
        </w:rPr>
        <w:t>to</w:t>
      </w:r>
      <w:proofErr w:type="gramEnd"/>
      <w:r w:rsidRPr="003F5F46">
        <w:rPr>
          <w:rFonts w:ascii="Calibri" w:hAnsi="Calibri" w:cs="Calibri"/>
          <w:i/>
          <w:iCs/>
          <w:kern w:val="0"/>
        </w:rPr>
        <w:t xml:space="preserve"> enable people </w:t>
      </w:r>
      <w:r w:rsidR="00C513BF">
        <w:rPr>
          <w:rFonts w:ascii="Calibri" w:hAnsi="Calibri" w:cs="Calibri"/>
          <w:i/>
          <w:iCs/>
          <w:kern w:val="0"/>
        </w:rPr>
        <w:t>i</w:t>
      </w:r>
      <w:r w:rsidRPr="003F5F46">
        <w:rPr>
          <w:rFonts w:ascii="Calibri" w:hAnsi="Calibri" w:cs="Calibri"/>
          <w:i/>
          <w:iCs/>
          <w:kern w:val="0"/>
        </w:rPr>
        <w:t>n Falkirk Health and Social Care Partnership area to live fulfilled full and positive lives within supportive and inclusive communities.”</w:t>
      </w:r>
    </w:p>
    <w:p w14:paraId="4B171CE9" w14:textId="77777777" w:rsidR="00A235F5" w:rsidRDefault="00A235F5" w:rsidP="004C0E6B">
      <w:pPr>
        <w:spacing w:after="0" w:line="240" w:lineRule="auto"/>
        <w:rPr>
          <w:rFonts w:ascii="Calibri" w:hAnsi="Calibri" w:cs="Calibri"/>
          <w:kern w:val="0"/>
        </w:rPr>
      </w:pPr>
    </w:p>
    <w:p w14:paraId="309BC0D9" w14:textId="75575584" w:rsidR="004C0E6B" w:rsidRDefault="00A235F5" w:rsidP="008A2731">
      <w:pPr>
        <w:spacing w:after="0" w:line="240" w:lineRule="auto"/>
        <w:rPr>
          <w:rFonts w:ascii="Calibri" w:hAnsi="Calibri" w:cs="Calibri"/>
          <w:kern w:val="0"/>
        </w:rPr>
      </w:pPr>
      <w:r w:rsidRPr="00A235F5">
        <w:t xml:space="preserve">There are </w:t>
      </w:r>
      <w:r w:rsidR="003F5F46">
        <w:t>nine</w:t>
      </w:r>
      <w:r w:rsidRPr="00A235F5">
        <w:t xml:space="preserve"> National Health and Wellbeing Outcomes that every health and social care partnership use to measure performance</w:t>
      </w:r>
      <w:r w:rsidR="009B1944">
        <w:t xml:space="preserve"> (appendix 1)</w:t>
      </w:r>
      <w:r w:rsidRPr="00A235F5">
        <w:t>. In addition,</w:t>
      </w:r>
      <w:r>
        <w:t xml:space="preserve"> Falkirk HSCP</w:t>
      </w:r>
      <w:r w:rsidRPr="00A235F5">
        <w:t xml:space="preserve"> have set </w:t>
      </w:r>
      <w:r w:rsidR="003F5F46">
        <w:t>four</w:t>
      </w:r>
      <w:r w:rsidRPr="00A235F5">
        <w:t xml:space="preserve"> local outcomes</w:t>
      </w:r>
      <w:r w:rsidR="00B5144A">
        <w:t>,</w:t>
      </w:r>
      <w:r w:rsidR="00D71880">
        <w:t xml:space="preserve"> </w:t>
      </w:r>
      <w:r w:rsidR="00B5144A">
        <w:t xml:space="preserve">these are </w:t>
      </w:r>
      <w:r w:rsidR="00CB3D9D">
        <w:rPr>
          <w:rFonts w:ascii="Calibri" w:hAnsi="Calibri" w:cs="Calibri"/>
          <w:kern w:val="0"/>
        </w:rPr>
        <w:t>c</w:t>
      </w:r>
      <w:r w:rsidR="004C0E6B" w:rsidRPr="001F76E1">
        <w:rPr>
          <w:rFonts w:cstheme="minorHAnsi"/>
          <w:color w:val="000000"/>
          <w:kern w:val="0"/>
        </w:rPr>
        <w:t>ommunity-based services</w:t>
      </w:r>
      <w:r w:rsidR="00CB3D9D">
        <w:rPr>
          <w:rFonts w:cstheme="minorHAnsi"/>
          <w:color w:val="000000"/>
          <w:kern w:val="0"/>
        </w:rPr>
        <w:t>, a</w:t>
      </w:r>
      <w:r w:rsidR="004C0E6B" w:rsidRPr="001F76E1">
        <w:rPr>
          <w:rFonts w:cstheme="minorHAnsi"/>
          <w:color w:val="000000"/>
          <w:kern w:val="0"/>
        </w:rPr>
        <w:t>ccessible care</w:t>
      </w:r>
      <w:r w:rsidR="00CB3D9D">
        <w:rPr>
          <w:rFonts w:cstheme="minorHAnsi"/>
          <w:color w:val="000000"/>
          <w:kern w:val="0"/>
        </w:rPr>
        <w:t>, e</w:t>
      </w:r>
      <w:r w:rsidR="004C0E6B" w:rsidRPr="001F76E1">
        <w:rPr>
          <w:rFonts w:cstheme="minorHAnsi"/>
        </w:rPr>
        <w:t>arly intervention &amp; prevention</w:t>
      </w:r>
      <w:r w:rsidR="00CB3D9D">
        <w:rPr>
          <w:rFonts w:cstheme="minorHAnsi"/>
        </w:rPr>
        <w:t xml:space="preserve"> and carer </w:t>
      </w:r>
      <w:r w:rsidR="004C0E6B" w:rsidRPr="001F76E1">
        <w:rPr>
          <w:rFonts w:cstheme="minorHAnsi"/>
          <w:color w:val="000000"/>
          <w:kern w:val="0"/>
        </w:rPr>
        <w:t>support</w:t>
      </w:r>
      <w:r w:rsidR="00CB3D9D">
        <w:rPr>
          <w:rFonts w:cstheme="minorHAnsi"/>
          <w:color w:val="000000"/>
          <w:kern w:val="0"/>
        </w:rPr>
        <w:t xml:space="preserve">. </w:t>
      </w:r>
      <w:r w:rsidR="004C0E6B">
        <w:rPr>
          <w:rFonts w:ascii="Calibri" w:hAnsi="Calibri" w:cs="Calibri"/>
          <w:kern w:val="0"/>
        </w:rPr>
        <w:t>These are driven by three workstreams</w:t>
      </w:r>
      <w:r w:rsidR="008A2731">
        <w:rPr>
          <w:rFonts w:ascii="Calibri" w:hAnsi="Calibri" w:cs="Calibri"/>
          <w:kern w:val="0"/>
        </w:rPr>
        <w:t xml:space="preserve"> which are w</w:t>
      </w:r>
      <w:r w:rsidR="008A2731" w:rsidRPr="000F40BA">
        <w:rPr>
          <w:rFonts w:ascii="Calibri" w:hAnsi="Calibri" w:cs="Calibri"/>
          <w:kern w:val="0"/>
        </w:rPr>
        <w:t>orkforce</w:t>
      </w:r>
      <w:r w:rsidR="008A2731">
        <w:rPr>
          <w:rFonts w:ascii="Calibri" w:hAnsi="Calibri" w:cs="Calibri"/>
          <w:kern w:val="0"/>
        </w:rPr>
        <w:t>, technology and c</w:t>
      </w:r>
      <w:r w:rsidR="004C0E6B" w:rsidRPr="000F40BA">
        <w:rPr>
          <w:rFonts w:ascii="Calibri" w:hAnsi="Calibri" w:cs="Calibri"/>
          <w:kern w:val="0"/>
        </w:rPr>
        <w:t>ommunication</w:t>
      </w:r>
      <w:r w:rsidR="008A2731">
        <w:rPr>
          <w:rFonts w:ascii="Calibri" w:hAnsi="Calibri" w:cs="Calibri"/>
          <w:kern w:val="0"/>
        </w:rPr>
        <w:t>.</w:t>
      </w:r>
    </w:p>
    <w:p w14:paraId="71C495CB" w14:textId="77777777" w:rsidR="009B1944" w:rsidRDefault="009B1944" w:rsidP="008A2731">
      <w:pPr>
        <w:spacing w:after="0" w:line="240" w:lineRule="auto"/>
        <w:rPr>
          <w:rFonts w:ascii="Calibri" w:hAnsi="Calibri" w:cs="Calibri"/>
          <w:kern w:val="0"/>
        </w:rPr>
      </w:pPr>
    </w:p>
    <w:p w14:paraId="7B067404" w14:textId="65487DEB" w:rsidR="007158D0" w:rsidRDefault="007158D0" w:rsidP="00A83280">
      <w:pPr>
        <w:pStyle w:val="ListParagraph"/>
        <w:numPr>
          <w:ilvl w:val="0"/>
          <w:numId w:val="4"/>
        </w:numPr>
        <w:spacing w:after="0" w:line="240" w:lineRule="auto"/>
        <w:rPr>
          <w:rFonts w:ascii="Calibri" w:hAnsi="Calibri" w:cs="Calibri"/>
          <w:b/>
          <w:bCs/>
        </w:rPr>
      </w:pPr>
      <w:r w:rsidRPr="007158D0">
        <w:rPr>
          <w:rFonts w:ascii="Calibri" w:hAnsi="Calibri" w:cs="Calibri"/>
          <w:b/>
          <w:bCs/>
        </w:rPr>
        <w:t>Context</w:t>
      </w:r>
    </w:p>
    <w:p w14:paraId="2C1D5266" w14:textId="77777777" w:rsidR="00E81685" w:rsidRDefault="00E81685" w:rsidP="00E81685">
      <w:pPr>
        <w:spacing w:after="0" w:line="240" w:lineRule="auto"/>
        <w:rPr>
          <w:rFonts w:ascii="Calibri" w:hAnsi="Calibri" w:cs="Calibri"/>
          <w:b/>
          <w:bCs/>
        </w:rPr>
      </w:pPr>
    </w:p>
    <w:p w14:paraId="0F484D3C" w14:textId="5E8133B0" w:rsidR="00A02980" w:rsidRDefault="00E81685" w:rsidP="00E81685">
      <w:pPr>
        <w:spacing w:after="0" w:line="240" w:lineRule="auto"/>
        <w:rPr>
          <w:rFonts w:ascii="Calibri" w:hAnsi="Calibri" w:cs="Calibri"/>
        </w:rPr>
      </w:pPr>
      <w:r w:rsidRPr="001C7D08">
        <w:rPr>
          <w:rFonts w:ascii="Calibri" w:hAnsi="Calibri" w:cs="Calibri"/>
        </w:rPr>
        <w:t xml:space="preserve">The </w:t>
      </w:r>
      <w:r w:rsidR="001C7D08">
        <w:rPr>
          <w:rFonts w:ascii="Calibri" w:hAnsi="Calibri" w:cs="Calibri"/>
        </w:rPr>
        <w:t>Local Housing Strategy</w:t>
      </w:r>
      <w:r w:rsidR="00ED3839">
        <w:rPr>
          <w:rFonts w:ascii="Calibri" w:hAnsi="Calibri" w:cs="Calibri"/>
        </w:rPr>
        <w:t xml:space="preserve"> (LHS)</w:t>
      </w:r>
      <w:r w:rsidR="001C7D08">
        <w:rPr>
          <w:rFonts w:ascii="Calibri" w:hAnsi="Calibri" w:cs="Calibri"/>
        </w:rPr>
        <w:t xml:space="preserve"> 2023-28 and the Housing Need and Demand Assessment </w:t>
      </w:r>
      <w:r w:rsidR="00ED3839">
        <w:rPr>
          <w:rFonts w:ascii="Calibri" w:hAnsi="Calibri" w:cs="Calibri"/>
        </w:rPr>
        <w:t xml:space="preserve">(HNDA) </w:t>
      </w:r>
      <w:r w:rsidR="001C7D08">
        <w:rPr>
          <w:rFonts w:ascii="Calibri" w:hAnsi="Calibri" w:cs="Calibri"/>
        </w:rPr>
        <w:t>set out the evidence base for the Housing Contribution Statement. The HNDA has been agreed</w:t>
      </w:r>
      <w:r w:rsidR="00932243">
        <w:rPr>
          <w:rFonts w:ascii="Calibri" w:hAnsi="Calibri" w:cs="Calibri"/>
        </w:rPr>
        <w:t xml:space="preserve"> as “robust and credible” by Scottish Government</w:t>
      </w:r>
      <w:r w:rsidR="00C513BF">
        <w:rPr>
          <w:rFonts w:ascii="Calibri" w:hAnsi="Calibri" w:cs="Calibri"/>
        </w:rPr>
        <w:t xml:space="preserve"> in 2022</w:t>
      </w:r>
      <w:r w:rsidR="00932243">
        <w:rPr>
          <w:rFonts w:ascii="Calibri" w:hAnsi="Calibri" w:cs="Calibri"/>
        </w:rPr>
        <w:t xml:space="preserve">. The LHS was agreed by Council Executive in </w:t>
      </w:r>
      <w:r w:rsidR="00932243">
        <w:rPr>
          <w:rFonts w:ascii="Calibri" w:hAnsi="Calibri" w:cs="Calibri"/>
        </w:rPr>
        <w:lastRenderedPageBreak/>
        <w:t xml:space="preserve">October 2023 and reviewed by Scottish Government in 2024. </w:t>
      </w:r>
      <w:r w:rsidR="001C7D08">
        <w:rPr>
          <w:rFonts w:ascii="Calibri" w:hAnsi="Calibri" w:cs="Calibri"/>
        </w:rPr>
        <w:tab/>
      </w:r>
      <w:r w:rsidR="001C7D08">
        <w:rPr>
          <w:rFonts w:ascii="Calibri" w:hAnsi="Calibri" w:cs="Calibri"/>
        </w:rPr>
        <w:tab/>
      </w:r>
      <w:r w:rsidR="001C7D08">
        <w:rPr>
          <w:rFonts w:ascii="Calibri" w:hAnsi="Calibri" w:cs="Calibri"/>
        </w:rPr>
        <w:tab/>
      </w:r>
      <w:r w:rsidR="001C7D08">
        <w:rPr>
          <w:rFonts w:ascii="Calibri" w:hAnsi="Calibri" w:cs="Calibri"/>
        </w:rPr>
        <w:tab/>
      </w:r>
      <w:r w:rsidR="001C7D08">
        <w:rPr>
          <w:rFonts w:ascii="Calibri" w:hAnsi="Calibri" w:cs="Calibri"/>
        </w:rPr>
        <w:tab/>
      </w:r>
      <w:r w:rsidR="001C7D08">
        <w:rPr>
          <w:rFonts w:ascii="Calibri" w:hAnsi="Calibri" w:cs="Calibri"/>
        </w:rPr>
        <w:tab/>
      </w:r>
      <w:r w:rsidR="001C7D08">
        <w:rPr>
          <w:rFonts w:ascii="Calibri" w:hAnsi="Calibri" w:cs="Calibri"/>
        </w:rPr>
        <w:tab/>
      </w:r>
      <w:r w:rsidR="001C7D08">
        <w:rPr>
          <w:rFonts w:ascii="Calibri" w:hAnsi="Calibri" w:cs="Calibri"/>
        </w:rPr>
        <w:tab/>
      </w:r>
      <w:r w:rsidR="001C7D08">
        <w:rPr>
          <w:rFonts w:ascii="Calibri" w:hAnsi="Calibri" w:cs="Calibri"/>
        </w:rPr>
        <w:tab/>
      </w:r>
      <w:r w:rsidR="001C7D08">
        <w:rPr>
          <w:rFonts w:ascii="Calibri" w:hAnsi="Calibri" w:cs="Calibri"/>
        </w:rPr>
        <w:tab/>
      </w:r>
      <w:r w:rsidR="001C7D08">
        <w:rPr>
          <w:rFonts w:ascii="Calibri" w:hAnsi="Calibri" w:cs="Calibri"/>
        </w:rPr>
        <w:tab/>
      </w:r>
      <w:r w:rsidR="001C7D08">
        <w:rPr>
          <w:rFonts w:ascii="Calibri" w:hAnsi="Calibri" w:cs="Calibri"/>
        </w:rPr>
        <w:tab/>
      </w:r>
      <w:r w:rsidR="001C7D08">
        <w:rPr>
          <w:rFonts w:ascii="Calibri" w:hAnsi="Calibri" w:cs="Calibri"/>
        </w:rPr>
        <w:tab/>
      </w:r>
    </w:p>
    <w:p w14:paraId="7E8663C8" w14:textId="642E7115" w:rsidR="00A235F5" w:rsidRDefault="00932243" w:rsidP="00932243">
      <w:pPr>
        <w:spacing w:after="0" w:line="240" w:lineRule="auto"/>
      </w:pPr>
      <w:r>
        <w:rPr>
          <w:rFonts w:ascii="Calibri" w:hAnsi="Calibri" w:cs="Calibri"/>
        </w:rPr>
        <w:t>4.1</w:t>
      </w:r>
      <w:r>
        <w:rPr>
          <w:rFonts w:ascii="Calibri" w:hAnsi="Calibri" w:cs="Calibri"/>
        </w:rPr>
        <w:tab/>
      </w:r>
      <w:r w:rsidR="00E5499A">
        <w:t>Need for more homes of all tenures.</w:t>
      </w:r>
    </w:p>
    <w:p w14:paraId="04AEE17A" w14:textId="77777777" w:rsidR="00A235F5" w:rsidRDefault="00A235F5" w:rsidP="00A235F5">
      <w:pPr>
        <w:spacing w:after="0" w:line="240" w:lineRule="auto"/>
        <w:ind w:left="360"/>
      </w:pPr>
    </w:p>
    <w:p w14:paraId="59E288F5" w14:textId="6A226140" w:rsidR="00B5144A" w:rsidRDefault="00A235F5" w:rsidP="008138C8">
      <w:pPr>
        <w:spacing w:after="0" w:line="240" w:lineRule="auto"/>
      </w:pPr>
      <w:r>
        <w:t xml:space="preserve">The Falkirk Housing Need and Demand Assessment estimates the number of additional new </w:t>
      </w:r>
      <w:r w:rsidR="008138C8">
        <w:t>build homes</w:t>
      </w:r>
      <w:r>
        <w:t xml:space="preserve"> that are needed to meet existing</w:t>
      </w:r>
      <w:r w:rsidR="008138C8">
        <w:t xml:space="preserve"> and future</w:t>
      </w:r>
      <w:r>
        <w:t xml:space="preserve"> housing need</w:t>
      </w:r>
      <w:r w:rsidR="00E5499A">
        <w:t xml:space="preserve">. </w:t>
      </w:r>
      <w:r w:rsidR="00B5144A">
        <w:t>Over the period 2022-2026 there is an annual average need for 466 properties</w:t>
      </w:r>
      <w:r w:rsidR="000D32ED">
        <w:t>, of which 224 are affordable.</w:t>
      </w:r>
    </w:p>
    <w:p w14:paraId="22BBF228" w14:textId="77777777" w:rsidR="00B5144A" w:rsidRDefault="00B5144A" w:rsidP="008138C8">
      <w:pPr>
        <w:spacing w:after="0" w:line="240" w:lineRule="auto"/>
      </w:pPr>
    </w:p>
    <w:p w14:paraId="703924D6" w14:textId="7C1278E9" w:rsidR="009C4807" w:rsidRDefault="009C4807" w:rsidP="00A83280">
      <w:pPr>
        <w:pStyle w:val="ListParagraph"/>
        <w:numPr>
          <w:ilvl w:val="1"/>
          <w:numId w:val="5"/>
        </w:numPr>
        <w:spacing w:after="0" w:line="240" w:lineRule="auto"/>
        <w:rPr>
          <w:rFonts w:ascii="Calibri" w:hAnsi="Calibri" w:cs="Calibri"/>
        </w:rPr>
      </w:pPr>
      <w:r>
        <w:rPr>
          <w:rFonts w:ascii="Calibri" w:hAnsi="Calibri" w:cs="Calibri"/>
        </w:rPr>
        <w:t>Need for more affordable housing</w:t>
      </w:r>
      <w:r w:rsidR="008A2731">
        <w:rPr>
          <w:rFonts w:ascii="Calibri" w:hAnsi="Calibri" w:cs="Calibri"/>
        </w:rPr>
        <w:t xml:space="preserve"> – housing supply target</w:t>
      </w:r>
      <w:r>
        <w:rPr>
          <w:rFonts w:ascii="Calibri" w:hAnsi="Calibri" w:cs="Calibri"/>
        </w:rPr>
        <w:t>.</w:t>
      </w:r>
    </w:p>
    <w:p w14:paraId="5D4021F4" w14:textId="77777777" w:rsidR="008138C8" w:rsidRDefault="008138C8" w:rsidP="008138C8">
      <w:pPr>
        <w:spacing w:after="0" w:line="240" w:lineRule="auto"/>
        <w:rPr>
          <w:rFonts w:ascii="Calibri" w:hAnsi="Calibri" w:cs="Calibri"/>
        </w:rPr>
      </w:pPr>
    </w:p>
    <w:p w14:paraId="64A2D75E" w14:textId="01806CB9" w:rsidR="008138C8" w:rsidRDefault="008138C8" w:rsidP="008138C8">
      <w:pPr>
        <w:spacing w:after="0" w:line="240" w:lineRule="auto"/>
        <w:rPr>
          <w:rFonts w:eastAsiaTheme="minorEastAsia" w:cstheme="minorHAnsi"/>
          <w:color w:val="000000" w:themeColor="text1"/>
        </w:rPr>
      </w:pPr>
      <w:r w:rsidRPr="002E28C8">
        <w:rPr>
          <w:rFonts w:eastAsiaTheme="minorEastAsia" w:cstheme="minorHAnsi"/>
          <w:color w:val="000000" w:themeColor="text1"/>
        </w:rPr>
        <w:t xml:space="preserve">The amount and type of additional units that can be delivered is decided in the Housing Supply Target (HST).  The HNDA estimates </w:t>
      </w:r>
      <w:r w:rsidR="00ED3839">
        <w:rPr>
          <w:rFonts w:eastAsiaTheme="minorEastAsia" w:cstheme="minorHAnsi"/>
          <w:color w:val="000000" w:themeColor="text1"/>
        </w:rPr>
        <w:t xml:space="preserve">above </w:t>
      </w:r>
      <w:r w:rsidRPr="002E28C8">
        <w:rPr>
          <w:rFonts w:eastAsiaTheme="minorEastAsia" w:cstheme="minorHAnsi"/>
          <w:color w:val="000000" w:themeColor="text1"/>
        </w:rPr>
        <w:t xml:space="preserve">are the starting point for setting the HST. While it is expected that there is a clear alignment between the HNDA and the HST the two are not the same and are therefore not expected to match.  The HST will set out the estimated level of additional housing that will likely be delivered on the ground, over the period of the </w:t>
      </w:r>
      <w:r w:rsidR="00E57621">
        <w:rPr>
          <w:rFonts w:eastAsiaTheme="minorEastAsia" w:cstheme="minorHAnsi"/>
          <w:color w:val="000000" w:themeColor="text1"/>
        </w:rPr>
        <w:t xml:space="preserve">Local Housing Strategy. </w:t>
      </w:r>
      <w:r w:rsidRPr="002E28C8">
        <w:rPr>
          <w:rFonts w:eastAsiaTheme="minorEastAsia" w:cstheme="minorHAnsi"/>
          <w:color w:val="000000" w:themeColor="text1"/>
        </w:rPr>
        <w:t xml:space="preserve"> </w:t>
      </w:r>
    </w:p>
    <w:p w14:paraId="26C5C109" w14:textId="77777777" w:rsidR="008138C8" w:rsidRPr="002E28C8" w:rsidRDefault="008138C8" w:rsidP="008138C8">
      <w:pPr>
        <w:spacing w:after="0" w:line="240" w:lineRule="auto"/>
        <w:rPr>
          <w:rFonts w:eastAsiaTheme="minorEastAsia" w:cstheme="minorHAnsi"/>
          <w:color w:val="000000" w:themeColor="text1"/>
        </w:rPr>
      </w:pPr>
    </w:p>
    <w:p w14:paraId="562D1613" w14:textId="30251975" w:rsidR="008138C8" w:rsidRPr="002E28C8" w:rsidRDefault="003F2B89" w:rsidP="008138C8">
      <w:pPr>
        <w:spacing w:line="257" w:lineRule="auto"/>
        <w:rPr>
          <w:rStyle w:val="Hyperlink"/>
          <w:rFonts w:eastAsiaTheme="minorEastAsia" w:cstheme="minorHAnsi"/>
        </w:rPr>
      </w:pPr>
      <w:r>
        <w:rPr>
          <w:rFonts w:eastAsiaTheme="minorEastAsia" w:cstheme="minorHAnsi"/>
          <w:color w:val="000000" w:themeColor="text1"/>
        </w:rPr>
        <w:t>M</w:t>
      </w:r>
      <w:r w:rsidR="008138C8" w:rsidRPr="002E28C8">
        <w:rPr>
          <w:rFonts w:eastAsiaTheme="minorEastAsia" w:cstheme="minorHAnsi"/>
          <w:color w:val="000000" w:themeColor="text1"/>
        </w:rPr>
        <w:t xml:space="preserve">inimum supply targets for new build </w:t>
      </w:r>
      <w:r w:rsidR="000D32ED">
        <w:rPr>
          <w:rFonts w:eastAsiaTheme="minorEastAsia" w:cstheme="minorHAnsi"/>
          <w:color w:val="000000" w:themeColor="text1"/>
        </w:rPr>
        <w:t>homes</w:t>
      </w:r>
      <w:r>
        <w:rPr>
          <w:rFonts w:eastAsiaTheme="minorEastAsia" w:cstheme="minorHAnsi"/>
          <w:color w:val="000000" w:themeColor="text1"/>
        </w:rPr>
        <w:t xml:space="preserve"> are then set</w:t>
      </w:r>
      <w:r w:rsidR="008138C8" w:rsidRPr="002E28C8">
        <w:rPr>
          <w:rFonts w:eastAsiaTheme="minorEastAsia" w:cstheme="minorHAnsi"/>
          <w:color w:val="000000" w:themeColor="text1"/>
        </w:rPr>
        <w:t xml:space="preserve"> by considering several factors, such as the </w:t>
      </w:r>
      <w:r w:rsidR="00ED3839">
        <w:rPr>
          <w:rFonts w:eastAsiaTheme="minorEastAsia" w:cstheme="minorHAnsi"/>
          <w:color w:val="000000" w:themeColor="text1"/>
        </w:rPr>
        <w:t>HNDA,</w:t>
      </w:r>
      <w:r w:rsidR="008138C8" w:rsidRPr="002E28C8">
        <w:rPr>
          <w:rFonts w:eastAsiaTheme="minorEastAsia" w:cstheme="minorHAnsi"/>
          <w:color w:val="000000" w:themeColor="text1"/>
        </w:rPr>
        <w:t xml:space="preserve"> the target in the existing </w:t>
      </w:r>
      <w:r>
        <w:rPr>
          <w:rFonts w:eastAsiaTheme="minorEastAsia" w:cstheme="minorHAnsi"/>
          <w:color w:val="000000" w:themeColor="text1"/>
        </w:rPr>
        <w:t>Local Development Plan</w:t>
      </w:r>
      <w:r w:rsidR="008138C8" w:rsidRPr="002E28C8">
        <w:rPr>
          <w:rFonts w:eastAsiaTheme="minorEastAsia" w:cstheme="minorHAnsi"/>
          <w:color w:val="000000" w:themeColor="text1"/>
        </w:rPr>
        <w:t>, the minimum all tenure land requirement as well as anticipated build rates and committed investment in affordable housing.   Affordable housing is defined as housing of a reasonable quality affordable</w:t>
      </w:r>
      <w:r w:rsidR="000D32ED">
        <w:rPr>
          <w:rFonts w:eastAsiaTheme="minorEastAsia" w:cstheme="minorHAnsi"/>
          <w:color w:val="000000" w:themeColor="text1"/>
        </w:rPr>
        <w:t xml:space="preserve"> </w:t>
      </w:r>
      <w:r w:rsidR="00ED3839">
        <w:rPr>
          <w:rFonts w:eastAsiaTheme="minorEastAsia" w:cstheme="minorHAnsi"/>
          <w:color w:val="000000" w:themeColor="text1"/>
        </w:rPr>
        <w:t xml:space="preserve">that </w:t>
      </w:r>
      <w:r w:rsidR="000D32ED">
        <w:rPr>
          <w:rFonts w:eastAsiaTheme="minorEastAsia" w:cstheme="minorHAnsi"/>
          <w:color w:val="000000" w:themeColor="text1"/>
        </w:rPr>
        <w:t>is</w:t>
      </w:r>
      <w:r w:rsidR="008138C8" w:rsidRPr="002E28C8">
        <w:rPr>
          <w:rFonts w:eastAsiaTheme="minorEastAsia" w:cstheme="minorHAnsi"/>
          <w:color w:val="000000" w:themeColor="text1"/>
        </w:rPr>
        <w:t xml:space="preserve"> for people of modest incomes.</w:t>
      </w:r>
      <w:r w:rsidR="000D32ED">
        <w:rPr>
          <w:rFonts w:eastAsiaTheme="minorEastAsia" w:cstheme="minorHAnsi"/>
          <w:color w:val="000000" w:themeColor="text1"/>
        </w:rPr>
        <w:t xml:space="preserve"> Types</w:t>
      </w:r>
      <w:r w:rsidR="008138C8" w:rsidRPr="002E28C8">
        <w:rPr>
          <w:rFonts w:eastAsiaTheme="minorEastAsia" w:cstheme="minorHAnsi"/>
          <w:color w:val="000000" w:themeColor="text1"/>
        </w:rPr>
        <w:t xml:space="preserve"> of affordable housing are set out in the Local Development Plan Affordable Housing Policy </w:t>
      </w:r>
      <w:bookmarkStart w:id="1" w:name="_Hlk144127717"/>
      <w:r w:rsidR="008138C8">
        <w:fldChar w:fldCharType="begin"/>
      </w:r>
      <w:r w:rsidR="008138C8">
        <w:instrText>HYPERLINK "https://www.falkirk.gov.uk/services/planning-building/planning-policy/supplementary-guidance/docs/ldp2/06%20SG06%20Affordable%20Housing.pdf?v=202107191625" \h</w:instrText>
      </w:r>
      <w:r w:rsidR="008138C8">
        <w:fldChar w:fldCharType="separate"/>
      </w:r>
      <w:r w:rsidR="008138C8" w:rsidRPr="002E28C8">
        <w:rPr>
          <w:rStyle w:val="Hyperlink"/>
          <w:rFonts w:eastAsiaTheme="minorEastAsia" w:cstheme="minorHAnsi"/>
        </w:rPr>
        <w:t>SG06 Affordable Housing (falkirk.gov.uk).</w:t>
      </w:r>
      <w:r w:rsidR="008138C8">
        <w:rPr>
          <w:rStyle w:val="Hyperlink"/>
          <w:rFonts w:eastAsiaTheme="minorEastAsia" w:cstheme="minorHAnsi"/>
        </w:rPr>
        <w:fldChar w:fldCharType="end"/>
      </w:r>
      <w:bookmarkEnd w:id="1"/>
    </w:p>
    <w:p w14:paraId="1AB4CA72" w14:textId="2A6B0743" w:rsidR="008138C8" w:rsidRPr="002E28C8" w:rsidRDefault="008138C8" w:rsidP="008138C8">
      <w:pPr>
        <w:rPr>
          <w:rFonts w:eastAsiaTheme="minorEastAsia" w:cstheme="minorHAnsi"/>
          <w:color w:val="000000" w:themeColor="text1"/>
        </w:rPr>
      </w:pPr>
      <w:r w:rsidRPr="002E28C8">
        <w:rPr>
          <w:rFonts w:eastAsiaTheme="minorEastAsia" w:cstheme="minorHAnsi"/>
          <w:color w:val="000000" w:themeColor="text1"/>
        </w:rPr>
        <w:t xml:space="preserve">The following table sets out the housing supply target for the period of the LHS and highlights that an annual </w:t>
      </w:r>
      <w:r w:rsidR="00E57621">
        <w:rPr>
          <w:rFonts w:eastAsiaTheme="minorEastAsia" w:cstheme="minorHAnsi"/>
          <w:color w:val="000000" w:themeColor="text1"/>
        </w:rPr>
        <w:t xml:space="preserve">average </w:t>
      </w:r>
      <w:r w:rsidRPr="002E28C8">
        <w:rPr>
          <w:rFonts w:eastAsiaTheme="minorEastAsia" w:cstheme="minorHAnsi"/>
          <w:color w:val="000000" w:themeColor="text1"/>
        </w:rPr>
        <w:t xml:space="preserve">target of 520 units has been set. </w:t>
      </w:r>
      <w:r w:rsidR="00E57621">
        <w:rPr>
          <w:rFonts w:eastAsiaTheme="minorEastAsia" w:cstheme="minorHAnsi"/>
          <w:color w:val="000000" w:themeColor="text1"/>
        </w:rPr>
        <w:t>This is set as</w:t>
      </w:r>
      <w:r w:rsidRPr="002E28C8">
        <w:rPr>
          <w:rFonts w:eastAsiaTheme="minorEastAsia" w:cstheme="minorHAnsi"/>
          <w:color w:val="000000" w:themeColor="text1"/>
        </w:rPr>
        <w:t xml:space="preserve"> 180-225 units of affordable and 295—340 private units which is ambitious</w:t>
      </w:r>
      <w:r w:rsidR="00E57621">
        <w:rPr>
          <w:rFonts w:eastAsiaTheme="minorEastAsia" w:cstheme="minorHAnsi"/>
          <w:color w:val="000000" w:themeColor="text1"/>
        </w:rPr>
        <w:t xml:space="preserve"> and considered resources available in 2022. </w:t>
      </w:r>
      <w:r w:rsidR="00047EF9">
        <w:rPr>
          <w:rFonts w:eastAsiaTheme="minorEastAsia" w:cstheme="minorHAnsi"/>
          <w:color w:val="000000" w:themeColor="text1"/>
        </w:rPr>
        <w:t>However,</w:t>
      </w:r>
      <w:r w:rsidR="00932243">
        <w:rPr>
          <w:rFonts w:eastAsiaTheme="minorEastAsia" w:cstheme="minorHAnsi"/>
          <w:color w:val="000000" w:themeColor="text1"/>
        </w:rPr>
        <w:t xml:space="preserve"> the </w:t>
      </w:r>
      <w:r w:rsidR="00047EF9">
        <w:rPr>
          <w:rFonts w:eastAsiaTheme="minorEastAsia" w:cstheme="minorHAnsi"/>
          <w:color w:val="000000" w:themeColor="text1"/>
        </w:rPr>
        <w:t xml:space="preserve">resources available to deliver affordable housing through grant were cut by Scottish Government for 2024/5 </w:t>
      </w:r>
      <w:r w:rsidR="00ED3839">
        <w:rPr>
          <w:rFonts w:eastAsiaTheme="minorEastAsia" w:cstheme="minorHAnsi"/>
          <w:color w:val="000000" w:themeColor="text1"/>
        </w:rPr>
        <w:t>by 26% following a 10% cut in 2022/3. This will impact on delivery of affordable housing.</w:t>
      </w:r>
    </w:p>
    <w:p w14:paraId="61982201" w14:textId="168D7BE9" w:rsidR="008138C8" w:rsidRPr="002E28C8" w:rsidRDefault="008138C8" w:rsidP="008138C8">
      <w:pPr>
        <w:pStyle w:val="Heading4"/>
        <w:rPr>
          <w:rFonts w:asciiTheme="minorHAnsi" w:hAnsiTheme="minorHAnsi" w:cstheme="minorHAnsi"/>
          <w:color w:val="000000" w:themeColor="text1"/>
        </w:rPr>
      </w:pPr>
      <w:r w:rsidRPr="002E28C8">
        <w:rPr>
          <w:rFonts w:asciiTheme="minorHAnsi" w:hAnsiTheme="minorHAnsi" w:cstheme="minorHAnsi"/>
          <w:color w:val="000000" w:themeColor="text1"/>
        </w:rPr>
        <w:t xml:space="preserve">Table </w:t>
      </w:r>
      <w:r w:rsidR="003F2B89">
        <w:rPr>
          <w:rFonts w:asciiTheme="minorHAnsi" w:hAnsiTheme="minorHAnsi" w:cstheme="minorHAnsi"/>
          <w:color w:val="000000" w:themeColor="text1"/>
        </w:rPr>
        <w:t>2</w:t>
      </w:r>
      <w:r w:rsidRPr="002E28C8">
        <w:rPr>
          <w:rFonts w:asciiTheme="minorHAnsi" w:hAnsiTheme="minorHAnsi" w:cstheme="minorHAnsi"/>
          <w:color w:val="000000" w:themeColor="text1"/>
        </w:rPr>
        <w:t>: Housing Supply Target 2023-2028</w:t>
      </w:r>
    </w:p>
    <w:tbl>
      <w:tblPr>
        <w:tblStyle w:val="GridTable2"/>
        <w:tblW w:w="0" w:type="auto"/>
        <w:tblLayout w:type="fixed"/>
        <w:tblLook w:val="04A0" w:firstRow="1" w:lastRow="0" w:firstColumn="1" w:lastColumn="0" w:noHBand="0" w:noVBand="1"/>
      </w:tblPr>
      <w:tblGrid>
        <w:gridCol w:w="2227"/>
        <w:gridCol w:w="1853"/>
        <w:gridCol w:w="2473"/>
        <w:gridCol w:w="2473"/>
      </w:tblGrid>
      <w:tr w:rsidR="008138C8" w:rsidRPr="002E28C8" w14:paraId="23437B14" w14:textId="77777777" w:rsidTr="008138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7" w:type="dxa"/>
            <w:tcBorders>
              <w:left w:val="nil"/>
              <w:bottom w:val="single" w:sz="12" w:space="0" w:color="666666"/>
            </w:tcBorders>
            <w:tcMar>
              <w:left w:w="108" w:type="dxa"/>
              <w:right w:w="108" w:type="dxa"/>
            </w:tcMar>
          </w:tcPr>
          <w:p w14:paraId="245D7C5F" w14:textId="77777777" w:rsidR="008138C8" w:rsidRPr="002E28C8" w:rsidRDefault="008138C8" w:rsidP="006B1439">
            <w:pPr>
              <w:rPr>
                <w:rFonts w:eastAsia="ZKLVX W+ Gotham" w:cstheme="minorHAnsi"/>
                <w:color w:val="000000" w:themeColor="text1"/>
              </w:rPr>
            </w:pPr>
            <w:r w:rsidRPr="002E28C8">
              <w:rPr>
                <w:rFonts w:eastAsia="ZKLVX W+ Gotham" w:cstheme="minorHAnsi"/>
                <w:color w:val="000000" w:themeColor="text1"/>
              </w:rPr>
              <w:t xml:space="preserve">Tenure </w:t>
            </w:r>
          </w:p>
        </w:tc>
        <w:tc>
          <w:tcPr>
            <w:tcW w:w="1853" w:type="dxa"/>
            <w:tcBorders>
              <w:bottom w:val="single" w:sz="12" w:space="0" w:color="666666"/>
            </w:tcBorders>
            <w:tcMar>
              <w:left w:w="108" w:type="dxa"/>
              <w:right w:w="108" w:type="dxa"/>
            </w:tcMar>
          </w:tcPr>
          <w:p w14:paraId="31791397" w14:textId="77777777" w:rsidR="008138C8" w:rsidRPr="002E28C8" w:rsidRDefault="008138C8" w:rsidP="006B1439">
            <w:pPr>
              <w:jc w:val="center"/>
              <w:cnfStyle w:val="100000000000" w:firstRow="1" w:lastRow="0" w:firstColumn="0" w:lastColumn="0" w:oddVBand="0" w:evenVBand="0" w:oddHBand="0" w:evenHBand="0" w:firstRowFirstColumn="0" w:firstRowLastColumn="0" w:lastRowFirstColumn="0" w:lastRowLastColumn="0"/>
              <w:rPr>
                <w:rFonts w:eastAsia="ZKLVX W+ Gotham" w:cstheme="minorHAnsi"/>
                <w:b w:val="0"/>
                <w:bCs w:val="0"/>
                <w:color w:val="000000" w:themeColor="text1"/>
              </w:rPr>
            </w:pPr>
            <w:r w:rsidRPr="002E28C8">
              <w:rPr>
                <w:rFonts w:eastAsia="ZKLVX W+ Gotham" w:cstheme="minorHAnsi"/>
                <w:b w:val="0"/>
                <w:bCs w:val="0"/>
                <w:color w:val="000000" w:themeColor="text1"/>
              </w:rPr>
              <w:t xml:space="preserve">Per Year </w:t>
            </w:r>
          </w:p>
        </w:tc>
        <w:tc>
          <w:tcPr>
            <w:tcW w:w="2473" w:type="dxa"/>
            <w:tcBorders>
              <w:bottom w:val="single" w:sz="12" w:space="0" w:color="666666"/>
            </w:tcBorders>
          </w:tcPr>
          <w:p w14:paraId="479DC6E4" w14:textId="77777777" w:rsidR="008138C8" w:rsidRPr="002E28C8" w:rsidRDefault="008138C8" w:rsidP="006B1439">
            <w:pPr>
              <w:jc w:val="center"/>
              <w:cnfStyle w:val="100000000000" w:firstRow="1" w:lastRow="0" w:firstColumn="0" w:lastColumn="0" w:oddVBand="0" w:evenVBand="0" w:oddHBand="0" w:evenHBand="0" w:firstRowFirstColumn="0" w:firstRowLastColumn="0" w:lastRowFirstColumn="0" w:lastRowLastColumn="0"/>
              <w:rPr>
                <w:rFonts w:eastAsia="ZKLVX W+ Gotham" w:cstheme="minorHAnsi"/>
                <w:color w:val="000000" w:themeColor="text1"/>
              </w:rPr>
            </w:pPr>
          </w:p>
        </w:tc>
        <w:tc>
          <w:tcPr>
            <w:tcW w:w="2473" w:type="dxa"/>
            <w:tcBorders>
              <w:bottom w:val="single" w:sz="12" w:space="0" w:color="666666"/>
              <w:right w:val="nil"/>
            </w:tcBorders>
            <w:tcMar>
              <w:left w:w="108" w:type="dxa"/>
              <w:right w:w="108" w:type="dxa"/>
            </w:tcMar>
          </w:tcPr>
          <w:p w14:paraId="0CF161D9" w14:textId="1D119C16" w:rsidR="008138C8" w:rsidRPr="002E28C8" w:rsidRDefault="008138C8" w:rsidP="006B1439">
            <w:pPr>
              <w:jc w:val="center"/>
              <w:cnfStyle w:val="100000000000" w:firstRow="1" w:lastRow="0" w:firstColumn="0" w:lastColumn="0" w:oddVBand="0" w:evenVBand="0" w:oddHBand="0" w:evenHBand="0" w:firstRowFirstColumn="0" w:firstRowLastColumn="0" w:lastRowFirstColumn="0" w:lastRowLastColumn="0"/>
              <w:rPr>
                <w:rFonts w:eastAsia="ZKLVX W+ Gotham" w:cstheme="minorHAnsi"/>
                <w:b w:val="0"/>
                <w:bCs w:val="0"/>
                <w:color w:val="000000" w:themeColor="text1"/>
              </w:rPr>
            </w:pPr>
            <w:r w:rsidRPr="002E28C8">
              <w:rPr>
                <w:rFonts w:eastAsia="ZKLVX W+ Gotham" w:cstheme="minorHAnsi"/>
                <w:b w:val="0"/>
                <w:bCs w:val="0"/>
                <w:color w:val="000000" w:themeColor="text1"/>
              </w:rPr>
              <w:t xml:space="preserve">2023-2028 Total </w:t>
            </w:r>
          </w:p>
        </w:tc>
      </w:tr>
      <w:tr w:rsidR="008138C8" w:rsidRPr="002E28C8" w14:paraId="46606459" w14:textId="77777777" w:rsidTr="008138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7" w:type="dxa"/>
            <w:tcBorders>
              <w:top w:val="single" w:sz="12" w:space="0" w:color="666666"/>
              <w:left w:val="nil"/>
              <w:bottom w:val="single" w:sz="8" w:space="0" w:color="666666"/>
              <w:right w:val="single" w:sz="8" w:space="0" w:color="666666"/>
            </w:tcBorders>
            <w:shd w:val="clear" w:color="auto" w:fill="CCCCCC"/>
            <w:tcMar>
              <w:left w:w="108" w:type="dxa"/>
              <w:right w:w="108" w:type="dxa"/>
            </w:tcMar>
          </w:tcPr>
          <w:p w14:paraId="6ED57F69" w14:textId="77777777" w:rsidR="008138C8" w:rsidRPr="002E28C8" w:rsidRDefault="008138C8" w:rsidP="006B1439">
            <w:pPr>
              <w:rPr>
                <w:rFonts w:eastAsia="ZKLVX W+ Gotham" w:cstheme="minorHAnsi"/>
                <w:color w:val="000000" w:themeColor="text1"/>
              </w:rPr>
            </w:pPr>
            <w:r w:rsidRPr="002E28C8">
              <w:rPr>
                <w:rFonts w:eastAsia="ZKLVX W+ Gotham" w:cstheme="minorHAnsi"/>
                <w:color w:val="000000" w:themeColor="text1"/>
              </w:rPr>
              <w:t xml:space="preserve">Affordable </w:t>
            </w:r>
          </w:p>
        </w:tc>
        <w:tc>
          <w:tcPr>
            <w:tcW w:w="1853" w:type="dxa"/>
            <w:tcBorders>
              <w:top w:val="single" w:sz="12" w:space="0" w:color="666666"/>
              <w:left w:val="single" w:sz="8" w:space="0" w:color="666666"/>
              <w:bottom w:val="single" w:sz="8" w:space="0" w:color="666666"/>
              <w:right w:val="single" w:sz="8" w:space="0" w:color="666666"/>
            </w:tcBorders>
            <w:shd w:val="clear" w:color="auto" w:fill="CCCCCC"/>
            <w:tcMar>
              <w:left w:w="108" w:type="dxa"/>
              <w:right w:w="108" w:type="dxa"/>
            </w:tcMar>
          </w:tcPr>
          <w:p w14:paraId="0F85D47C" w14:textId="77777777" w:rsidR="008138C8" w:rsidRPr="002E28C8" w:rsidRDefault="008138C8" w:rsidP="006B1439">
            <w:pPr>
              <w:jc w:val="center"/>
              <w:cnfStyle w:val="000000100000" w:firstRow="0" w:lastRow="0" w:firstColumn="0" w:lastColumn="0" w:oddVBand="0" w:evenVBand="0" w:oddHBand="1" w:evenHBand="0" w:firstRowFirstColumn="0" w:firstRowLastColumn="0" w:lastRowFirstColumn="0" w:lastRowLastColumn="0"/>
              <w:rPr>
                <w:rFonts w:eastAsia="ZKLVX W+ Gotham" w:cstheme="minorHAnsi"/>
                <w:color w:val="000000" w:themeColor="text1"/>
              </w:rPr>
            </w:pPr>
            <w:r w:rsidRPr="002E28C8">
              <w:rPr>
                <w:rFonts w:eastAsia="ZKLVX W+ Gotham" w:cstheme="minorHAnsi"/>
                <w:color w:val="000000" w:themeColor="text1"/>
              </w:rPr>
              <w:t>180-225</w:t>
            </w:r>
          </w:p>
        </w:tc>
        <w:tc>
          <w:tcPr>
            <w:tcW w:w="2473" w:type="dxa"/>
            <w:tcBorders>
              <w:top w:val="single" w:sz="12" w:space="0" w:color="666666"/>
              <w:left w:val="single" w:sz="8" w:space="0" w:color="666666"/>
              <w:bottom w:val="single" w:sz="8" w:space="0" w:color="666666"/>
              <w:right w:val="single" w:sz="8" w:space="0" w:color="666666"/>
            </w:tcBorders>
            <w:shd w:val="clear" w:color="auto" w:fill="CCCCCC"/>
          </w:tcPr>
          <w:p w14:paraId="676B2A13" w14:textId="77777777" w:rsidR="008138C8" w:rsidRPr="002E28C8" w:rsidRDefault="008138C8" w:rsidP="006B1439">
            <w:pPr>
              <w:jc w:val="center"/>
              <w:cnfStyle w:val="000000100000" w:firstRow="0" w:lastRow="0" w:firstColumn="0" w:lastColumn="0" w:oddVBand="0" w:evenVBand="0" w:oddHBand="1" w:evenHBand="0" w:firstRowFirstColumn="0" w:firstRowLastColumn="0" w:lastRowFirstColumn="0" w:lastRowLastColumn="0"/>
              <w:rPr>
                <w:rFonts w:eastAsia="ZKLVX W+ Gotham" w:cstheme="minorHAnsi"/>
                <w:color w:val="000000" w:themeColor="text1"/>
              </w:rPr>
            </w:pPr>
          </w:p>
        </w:tc>
        <w:tc>
          <w:tcPr>
            <w:tcW w:w="2473" w:type="dxa"/>
            <w:tcBorders>
              <w:top w:val="single" w:sz="12" w:space="0" w:color="666666"/>
              <w:left w:val="single" w:sz="8" w:space="0" w:color="666666"/>
              <w:bottom w:val="single" w:sz="8" w:space="0" w:color="666666"/>
              <w:right w:val="nil"/>
            </w:tcBorders>
            <w:shd w:val="clear" w:color="auto" w:fill="CCCCCC"/>
            <w:tcMar>
              <w:left w:w="108" w:type="dxa"/>
              <w:right w:w="108" w:type="dxa"/>
            </w:tcMar>
          </w:tcPr>
          <w:p w14:paraId="1C355DE9" w14:textId="0AE3FCF0" w:rsidR="008138C8" w:rsidRPr="002E28C8" w:rsidRDefault="008138C8" w:rsidP="006B1439">
            <w:pPr>
              <w:jc w:val="center"/>
              <w:cnfStyle w:val="000000100000" w:firstRow="0" w:lastRow="0" w:firstColumn="0" w:lastColumn="0" w:oddVBand="0" w:evenVBand="0" w:oddHBand="1" w:evenHBand="0" w:firstRowFirstColumn="0" w:firstRowLastColumn="0" w:lastRowFirstColumn="0" w:lastRowLastColumn="0"/>
              <w:rPr>
                <w:rFonts w:eastAsia="ZKLVX W+ Gotham" w:cstheme="minorHAnsi"/>
                <w:color w:val="000000" w:themeColor="text1"/>
              </w:rPr>
            </w:pPr>
            <w:r w:rsidRPr="002E28C8">
              <w:rPr>
                <w:rFonts w:eastAsia="ZKLVX W+ Gotham" w:cstheme="minorHAnsi"/>
                <w:color w:val="000000" w:themeColor="text1"/>
              </w:rPr>
              <w:t xml:space="preserve">900-1,125  </w:t>
            </w:r>
          </w:p>
        </w:tc>
      </w:tr>
      <w:tr w:rsidR="008138C8" w:rsidRPr="002E28C8" w14:paraId="44A6D75B" w14:textId="77777777" w:rsidTr="008138C8">
        <w:trPr>
          <w:trHeight w:val="300"/>
        </w:trPr>
        <w:tc>
          <w:tcPr>
            <w:cnfStyle w:val="001000000000" w:firstRow="0" w:lastRow="0" w:firstColumn="1" w:lastColumn="0" w:oddVBand="0" w:evenVBand="0" w:oddHBand="0" w:evenHBand="0" w:firstRowFirstColumn="0" w:firstRowLastColumn="0" w:lastRowFirstColumn="0" w:lastRowLastColumn="0"/>
            <w:tcW w:w="2227" w:type="dxa"/>
            <w:tcBorders>
              <w:top w:val="single" w:sz="8" w:space="0" w:color="666666"/>
              <w:left w:val="nil"/>
              <w:bottom w:val="single" w:sz="8" w:space="0" w:color="666666"/>
              <w:right w:val="single" w:sz="8" w:space="0" w:color="666666"/>
            </w:tcBorders>
            <w:tcMar>
              <w:left w:w="108" w:type="dxa"/>
              <w:right w:w="108" w:type="dxa"/>
            </w:tcMar>
          </w:tcPr>
          <w:p w14:paraId="7AF686B7" w14:textId="77777777" w:rsidR="008138C8" w:rsidRPr="002E28C8" w:rsidRDefault="008138C8" w:rsidP="006B1439">
            <w:pPr>
              <w:rPr>
                <w:rFonts w:eastAsia="ZKLVX W+ Gotham" w:cstheme="minorHAnsi"/>
                <w:color w:val="000000" w:themeColor="text1"/>
              </w:rPr>
            </w:pPr>
            <w:r w:rsidRPr="002E28C8">
              <w:rPr>
                <w:rFonts w:eastAsia="ZKLVX W+ Gotham" w:cstheme="minorHAnsi"/>
                <w:color w:val="000000" w:themeColor="text1"/>
              </w:rPr>
              <w:t xml:space="preserve">Private </w:t>
            </w:r>
          </w:p>
        </w:tc>
        <w:tc>
          <w:tcPr>
            <w:tcW w:w="1853"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5E9B1942" w14:textId="77777777" w:rsidR="008138C8" w:rsidRPr="002E28C8" w:rsidRDefault="008138C8" w:rsidP="006B1439">
            <w:pPr>
              <w:jc w:val="center"/>
              <w:cnfStyle w:val="000000000000" w:firstRow="0" w:lastRow="0" w:firstColumn="0" w:lastColumn="0" w:oddVBand="0" w:evenVBand="0" w:oddHBand="0" w:evenHBand="0" w:firstRowFirstColumn="0" w:firstRowLastColumn="0" w:lastRowFirstColumn="0" w:lastRowLastColumn="0"/>
              <w:rPr>
                <w:rFonts w:eastAsia="ZKLVX W+ Gotham" w:cstheme="minorHAnsi"/>
                <w:color w:val="000000" w:themeColor="text1"/>
              </w:rPr>
            </w:pPr>
            <w:r w:rsidRPr="002E28C8">
              <w:rPr>
                <w:rFonts w:eastAsia="ZKLVX W+ Gotham" w:cstheme="minorHAnsi"/>
                <w:color w:val="000000" w:themeColor="text1"/>
              </w:rPr>
              <w:t>295- 340</w:t>
            </w:r>
          </w:p>
        </w:tc>
        <w:tc>
          <w:tcPr>
            <w:tcW w:w="2473" w:type="dxa"/>
            <w:tcBorders>
              <w:top w:val="single" w:sz="8" w:space="0" w:color="666666"/>
              <w:left w:val="single" w:sz="8" w:space="0" w:color="666666"/>
              <w:bottom w:val="single" w:sz="8" w:space="0" w:color="666666"/>
              <w:right w:val="single" w:sz="8" w:space="0" w:color="666666"/>
            </w:tcBorders>
          </w:tcPr>
          <w:p w14:paraId="6CFE7CB7" w14:textId="77777777" w:rsidR="008138C8" w:rsidRPr="002E28C8" w:rsidRDefault="008138C8" w:rsidP="006B1439">
            <w:pPr>
              <w:jc w:val="center"/>
              <w:cnfStyle w:val="000000000000" w:firstRow="0" w:lastRow="0" w:firstColumn="0" w:lastColumn="0" w:oddVBand="0" w:evenVBand="0" w:oddHBand="0" w:evenHBand="0" w:firstRowFirstColumn="0" w:firstRowLastColumn="0" w:lastRowFirstColumn="0" w:lastRowLastColumn="0"/>
              <w:rPr>
                <w:rFonts w:eastAsia="ZKLVX W+ Gotham" w:cstheme="minorHAnsi"/>
                <w:color w:val="000000" w:themeColor="text1"/>
              </w:rPr>
            </w:pPr>
          </w:p>
        </w:tc>
        <w:tc>
          <w:tcPr>
            <w:tcW w:w="2473" w:type="dxa"/>
            <w:tcBorders>
              <w:top w:val="single" w:sz="8" w:space="0" w:color="666666"/>
              <w:left w:val="single" w:sz="8" w:space="0" w:color="666666"/>
              <w:bottom w:val="single" w:sz="8" w:space="0" w:color="666666"/>
              <w:right w:val="nil"/>
            </w:tcBorders>
            <w:tcMar>
              <w:left w:w="108" w:type="dxa"/>
              <w:right w:w="108" w:type="dxa"/>
            </w:tcMar>
          </w:tcPr>
          <w:p w14:paraId="7F24DFB3" w14:textId="1539FF29" w:rsidR="008138C8" w:rsidRPr="002E28C8" w:rsidRDefault="008138C8" w:rsidP="006B1439">
            <w:pPr>
              <w:jc w:val="center"/>
              <w:cnfStyle w:val="000000000000" w:firstRow="0" w:lastRow="0" w:firstColumn="0" w:lastColumn="0" w:oddVBand="0" w:evenVBand="0" w:oddHBand="0" w:evenHBand="0" w:firstRowFirstColumn="0" w:firstRowLastColumn="0" w:lastRowFirstColumn="0" w:lastRowLastColumn="0"/>
              <w:rPr>
                <w:rFonts w:eastAsia="ZKLVX W+ Gotham" w:cstheme="minorHAnsi"/>
                <w:color w:val="000000" w:themeColor="text1"/>
              </w:rPr>
            </w:pPr>
            <w:r w:rsidRPr="002E28C8">
              <w:rPr>
                <w:rFonts w:eastAsia="ZKLVX W+ Gotham" w:cstheme="minorHAnsi"/>
                <w:color w:val="000000" w:themeColor="text1"/>
              </w:rPr>
              <w:t xml:space="preserve">1,475-1,700  </w:t>
            </w:r>
          </w:p>
        </w:tc>
      </w:tr>
      <w:tr w:rsidR="008138C8" w:rsidRPr="002E28C8" w14:paraId="23A030CF" w14:textId="77777777" w:rsidTr="008138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7" w:type="dxa"/>
            <w:tcBorders>
              <w:top w:val="single" w:sz="8" w:space="0" w:color="666666"/>
              <w:left w:val="nil"/>
              <w:bottom w:val="single" w:sz="8" w:space="0" w:color="666666"/>
              <w:right w:val="single" w:sz="8" w:space="0" w:color="666666"/>
            </w:tcBorders>
            <w:shd w:val="clear" w:color="auto" w:fill="CCCCCC"/>
            <w:tcMar>
              <w:left w:w="108" w:type="dxa"/>
              <w:right w:w="108" w:type="dxa"/>
            </w:tcMar>
          </w:tcPr>
          <w:p w14:paraId="4FA08551" w14:textId="77777777" w:rsidR="008138C8" w:rsidRPr="002E28C8" w:rsidRDefault="008138C8" w:rsidP="006B1439">
            <w:pPr>
              <w:rPr>
                <w:rFonts w:eastAsia="ZKLVX W+ Gotham" w:cstheme="minorHAnsi"/>
                <w:color w:val="000000" w:themeColor="text1"/>
              </w:rPr>
            </w:pPr>
            <w:r w:rsidRPr="002E28C8">
              <w:rPr>
                <w:rFonts w:eastAsia="ZKLVX W+ Gotham" w:cstheme="minorHAnsi"/>
                <w:color w:val="000000" w:themeColor="text1"/>
              </w:rPr>
              <w:t xml:space="preserve">Total </w:t>
            </w:r>
          </w:p>
        </w:tc>
        <w:tc>
          <w:tcPr>
            <w:tcW w:w="1853"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tcPr>
          <w:p w14:paraId="5C27444C" w14:textId="77777777" w:rsidR="008138C8" w:rsidRPr="002E28C8" w:rsidRDefault="008138C8" w:rsidP="006B1439">
            <w:pPr>
              <w:jc w:val="center"/>
              <w:cnfStyle w:val="000000100000" w:firstRow="0" w:lastRow="0" w:firstColumn="0" w:lastColumn="0" w:oddVBand="0" w:evenVBand="0" w:oddHBand="1" w:evenHBand="0" w:firstRowFirstColumn="0" w:firstRowLastColumn="0" w:lastRowFirstColumn="0" w:lastRowLastColumn="0"/>
              <w:rPr>
                <w:rFonts w:eastAsia="ZKLVX W+ Gotham" w:cstheme="minorHAnsi"/>
                <w:b/>
                <w:bCs/>
                <w:color w:val="000000" w:themeColor="text1"/>
              </w:rPr>
            </w:pPr>
            <w:r w:rsidRPr="002E28C8">
              <w:rPr>
                <w:rFonts w:eastAsia="ZKLVX W+ Gotham" w:cstheme="minorHAnsi"/>
                <w:b/>
                <w:bCs/>
                <w:color w:val="000000" w:themeColor="text1"/>
              </w:rPr>
              <w:t>520</w:t>
            </w:r>
          </w:p>
        </w:tc>
        <w:tc>
          <w:tcPr>
            <w:tcW w:w="2473" w:type="dxa"/>
            <w:tcBorders>
              <w:top w:val="single" w:sz="8" w:space="0" w:color="666666"/>
              <w:left w:val="single" w:sz="8" w:space="0" w:color="666666"/>
              <w:bottom w:val="single" w:sz="8" w:space="0" w:color="666666"/>
              <w:right w:val="single" w:sz="8" w:space="0" w:color="666666"/>
            </w:tcBorders>
            <w:shd w:val="clear" w:color="auto" w:fill="CCCCCC"/>
          </w:tcPr>
          <w:p w14:paraId="728CFF7E" w14:textId="77777777" w:rsidR="008138C8" w:rsidRPr="002E28C8" w:rsidRDefault="008138C8" w:rsidP="006B1439">
            <w:pPr>
              <w:jc w:val="center"/>
              <w:cnfStyle w:val="000000100000" w:firstRow="0" w:lastRow="0" w:firstColumn="0" w:lastColumn="0" w:oddVBand="0" w:evenVBand="0" w:oddHBand="1" w:evenHBand="0" w:firstRowFirstColumn="0" w:firstRowLastColumn="0" w:lastRowFirstColumn="0" w:lastRowLastColumn="0"/>
              <w:rPr>
                <w:rFonts w:eastAsia="ZKLVX W+ Gotham" w:cstheme="minorHAnsi"/>
                <w:b/>
                <w:bCs/>
                <w:color w:val="000000" w:themeColor="text1"/>
              </w:rPr>
            </w:pPr>
          </w:p>
        </w:tc>
        <w:tc>
          <w:tcPr>
            <w:tcW w:w="2473" w:type="dxa"/>
            <w:tcBorders>
              <w:top w:val="single" w:sz="8" w:space="0" w:color="666666"/>
              <w:left w:val="single" w:sz="8" w:space="0" w:color="666666"/>
              <w:bottom w:val="single" w:sz="8" w:space="0" w:color="666666"/>
              <w:right w:val="nil"/>
            </w:tcBorders>
            <w:shd w:val="clear" w:color="auto" w:fill="CCCCCC"/>
            <w:tcMar>
              <w:left w:w="108" w:type="dxa"/>
              <w:right w:w="108" w:type="dxa"/>
            </w:tcMar>
          </w:tcPr>
          <w:p w14:paraId="69740993" w14:textId="7A037ADA" w:rsidR="008138C8" w:rsidRPr="002E28C8" w:rsidRDefault="008138C8" w:rsidP="006B1439">
            <w:pPr>
              <w:jc w:val="center"/>
              <w:cnfStyle w:val="000000100000" w:firstRow="0" w:lastRow="0" w:firstColumn="0" w:lastColumn="0" w:oddVBand="0" w:evenVBand="0" w:oddHBand="1" w:evenHBand="0" w:firstRowFirstColumn="0" w:firstRowLastColumn="0" w:lastRowFirstColumn="0" w:lastRowLastColumn="0"/>
              <w:rPr>
                <w:rFonts w:eastAsia="ZKLVX W+ Gotham" w:cstheme="minorHAnsi"/>
                <w:b/>
                <w:bCs/>
                <w:color w:val="000000" w:themeColor="text1"/>
              </w:rPr>
            </w:pPr>
            <w:r w:rsidRPr="002E28C8">
              <w:rPr>
                <w:rFonts w:eastAsia="ZKLVX W+ Gotham" w:cstheme="minorHAnsi"/>
                <w:b/>
                <w:bCs/>
                <w:color w:val="000000" w:themeColor="text1"/>
              </w:rPr>
              <w:t>2,600</w:t>
            </w:r>
          </w:p>
        </w:tc>
      </w:tr>
    </w:tbl>
    <w:p w14:paraId="0329E96B" w14:textId="3CC19485" w:rsidR="008138C8" w:rsidRPr="00E57621" w:rsidRDefault="00E57621" w:rsidP="008138C8">
      <w:pPr>
        <w:spacing w:after="0" w:line="240" w:lineRule="auto"/>
        <w:rPr>
          <w:rFonts w:ascii="Calibri" w:hAnsi="Calibri" w:cs="Calibri"/>
          <w:sz w:val="16"/>
          <w:szCs w:val="16"/>
        </w:rPr>
      </w:pPr>
      <w:r w:rsidRPr="00E57621">
        <w:rPr>
          <w:rFonts w:ascii="Calibri" w:hAnsi="Calibri" w:cs="Calibri"/>
          <w:sz w:val="16"/>
          <w:szCs w:val="16"/>
        </w:rPr>
        <w:t xml:space="preserve">Source Falkirk Council </w:t>
      </w:r>
      <w:r>
        <w:rPr>
          <w:rFonts w:ascii="Calibri" w:hAnsi="Calibri" w:cs="Calibri"/>
          <w:sz w:val="16"/>
          <w:szCs w:val="16"/>
        </w:rPr>
        <w:t>LHS</w:t>
      </w:r>
    </w:p>
    <w:p w14:paraId="3BE54B76" w14:textId="77777777" w:rsidR="008138C8" w:rsidRDefault="008138C8" w:rsidP="008138C8">
      <w:pPr>
        <w:spacing w:after="0" w:line="240" w:lineRule="auto"/>
        <w:rPr>
          <w:rFonts w:ascii="Calibri" w:hAnsi="Calibri" w:cs="Calibri"/>
        </w:rPr>
      </w:pPr>
    </w:p>
    <w:p w14:paraId="7B268AE3" w14:textId="681AD52F" w:rsidR="003F2B89" w:rsidRDefault="0014606C" w:rsidP="00A83280">
      <w:pPr>
        <w:pStyle w:val="ListParagraph"/>
        <w:numPr>
          <w:ilvl w:val="1"/>
          <w:numId w:val="5"/>
        </w:numPr>
        <w:spacing w:after="0" w:line="240" w:lineRule="auto"/>
        <w:rPr>
          <w:rFonts w:ascii="Calibri" w:hAnsi="Calibri" w:cs="Calibri"/>
        </w:rPr>
      </w:pPr>
      <w:r w:rsidRPr="00B22A43">
        <w:rPr>
          <w:rFonts w:ascii="Calibri" w:hAnsi="Calibri" w:cs="Calibri"/>
        </w:rPr>
        <w:t>Adaptations</w:t>
      </w:r>
      <w:r w:rsidR="00B22A43" w:rsidRPr="00B22A43">
        <w:rPr>
          <w:rFonts w:ascii="Calibri" w:hAnsi="Calibri" w:cs="Calibri"/>
        </w:rPr>
        <w:t xml:space="preserve"> </w:t>
      </w:r>
    </w:p>
    <w:p w14:paraId="62848F44" w14:textId="77777777" w:rsidR="00ED3839" w:rsidRPr="00B22A43" w:rsidRDefault="00ED3839" w:rsidP="00ED3839">
      <w:pPr>
        <w:pStyle w:val="ListParagraph"/>
        <w:spacing w:after="0" w:line="240" w:lineRule="auto"/>
        <w:ind w:left="360"/>
        <w:rPr>
          <w:rFonts w:ascii="Calibri" w:hAnsi="Calibri" w:cs="Calibri"/>
        </w:rPr>
      </w:pPr>
    </w:p>
    <w:p w14:paraId="5711163D" w14:textId="471D4D96" w:rsidR="003F2B89" w:rsidRDefault="00ED3839" w:rsidP="003F2B89">
      <w:pPr>
        <w:spacing w:after="0" w:line="240" w:lineRule="auto"/>
      </w:pPr>
      <w:r>
        <w:rPr>
          <w:rFonts w:ascii="Calibri" w:hAnsi="Calibri" w:cs="Calibri"/>
        </w:rPr>
        <w:t>A</w:t>
      </w:r>
      <w:r w:rsidR="0053318B">
        <w:rPr>
          <w:rFonts w:ascii="Calibri" w:hAnsi="Calibri" w:cs="Calibri"/>
        </w:rPr>
        <w:t xml:space="preserve">daptations can assist people </w:t>
      </w:r>
      <w:r>
        <w:rPr>
          <w:rFonts w:ascii="Calibri" w:hAnsi="Calibri" w:cs="Calibri"/>
        </w:rPr>
        <w:t xml:space="preserve">with physical disabilities </w:t>
      </w:r>
      <w:r w:rsidR="0053318B">
        <w:rPr>
          <w:rFonts w:ascii="Calibri" w:hAnsi="Calibri" w:cs="Calibri"/>
        </w:rPr>
        <w:t xml:space="preserve">to remain at home for as long as possible. </w:t>
      </w:r>
      <w:r w:rsidR="003F2B89">
        <w:rPr>
          <w:rFonts w:ascii="Calibri" w:hAnsi="Calibri" w:cs="Calibri"/>
        </w:rPr>
        <w:t>The</w:t>
      </w:r>
      <w:r w:rsidR="003F2B89">
        <w:t xml:space="preserve"> following table indicates 3% of households locally report that they need for an adaptation. This is similar to local and national figures.</w:t>
      </w:r>
    </w:p>
    <w:p w14:paraId="6233D824" w14:textId="77777777" w:rsidR="006118CF" w:rsidRDefault="006118CF" w:rsidP="003F2B89">
      <w:pPr>
        <w:spacing w:after="0" w:line="240" w:lineRule="auto"/>
      </w:pPr>
    </w:p>
    <w:p w14:paraId="1DD00AD9" w14:textId="3D1F045A" w:rsidR="003F2B89" w:rsidRPr="00E5499A" w:rsidRDefault="003F2B89" w:rsidP="003F2B89">
      <w:pPr>
        <w:spacing w:after="0"/>
        <w:rPr>
          <w:i/>
          <w:iCs/>
        </w:rPr>
      </w:pPr>
      <w:r w:rsidRPr="00E5499A">
        <w:rPr>
          <w:i/>
          <w:iCs/>
        </w:rPr>
        <w:t xml:space="preserve">Table 3 </w:t>
      </w:r>
      <w:r w:rsidR="00E5499A" w:rsidRPr="00E5499A">
        <w:rPr>
          <w:i/>
          <w:iCs/>
        </w:rPr>
        <w:t xml:space="preserve">Percentage </w:t>
      </w:r>
      <w:r w:rsidRPr="00E5499A">
        <w:rPr>
          <w:i/>
          <w:iCs/>
        </w:rPr>
        <w:t>of dwellings requiring adaptations</w:t>
      </w:r>
      <w:r w:rsidR="00E5499A" w:rsidRPr="00E5499A">
        <w:rPr>
          <w:i/>
          <w:iCs/>
        </w:rPr>
        <w:t>.</w:t>
      </w:r>
    </w:p>
    <w:tbl>
      <w:tblPr>
        <w:tblStyle w:val="TableGrid"/>
        <w:tblW w:w="4517" w:type="dxa"/>
        <w:tblLayout w:type="fixed"/>
        <w:tblLook w:val="04A0" w:firstRow="1" w:lastRow="0" w:firstColumn="1" w:lastColumn="0" w:noHBand="0" w:noVBand="1"/>
      </w:tblPr>
      <w:tblGrid>
        <w:gridCol w:w="2108"/>
        <w:gridCol w:w="1035"/>
        <w:gridCol w:w="1374"/>
      </w:tblGrid>
      <w:tr w:rsidR="003F2B89" w:rsidRPr="002E28C8" w14:paraId="0264A0F4" w14:textId="77777777" w:rsidTr="006B1439">
        <w:trPr>
          <w:trHeight w:val="300"/>
        </w:trPr>
        <w:tc>
          <w:tcPr>
            <w:tcW w:w="2108" w:type="dxa"/>
            <w:tcBorders>
              <w:top w:val="single" w:sz="8" w:space="0" w:color="auto"/>
              <w:left w:val="single" w:sz="8" w:space="0" w:color="auto"/>
              <w:bottom w:val="single" w:sz="8" w:space="0" w:color="auto"/>
              <w:right w:val="single" w:sz="8" w:space="0" w:color="auto"/>
            </w:tcBorders>
          </w:tcPr>
          <w:p w14:paraId="2AFF474A" w14:textId="77777777" w:rsidR="003F2B89" w:rsidRDefault="003F2B89" w:rsidP="006B1439">
            <w:pPr>
              <w:rPr>
                <w:rFonts w:eastAsia="ZKLVX W+ Gotham" w:cstheme="minorHAnsi"/>
                <w:color w:val="000000" w:themeColor="text1"/>
              </w:rPr>
            </w:pPr>
            <w:r>
              <w:rPr>
                <w:rFonts w:eastAsia="ZKLVX W+ Gotham" w:cstheme="minorHAnsi"/>
                <w:color w:val="000000" w:themeColor="text1"/>
              </w:rPr>
              <w:t>Area</w:t>
            </w:r>
          </w:p>
        </w:tc>
        <w:tc>
          <w:tcPr>
            <w:tcW w:w="1035" w:type="dxa"/>
            <w:tcBorders>
              <w:top w:val="single" w:sz="8" w:space="0" w:color="auto"/>
              <w:left w:val="single" w:sz="8" w:space="0" w:color="auto"/>
              <w:bottom w:val="single" w:sz="8" w:space="0" w:color="auto"/>
              <w:right w:val="single" w:sz="8" w:space="0" w:color="auto"/>
            </w:tcBorders>
          </w:tcPr>
          <w:p w14:paraId="1E5EAAB7" w14:textId="77777777" w:rsidR="003F2B89" w:rsidRDefault="003F2B89" w:rsidP="006B1439">
            <w:pPr>
              <w:rPr>
                <w:rFonts w:eastAsia="ZKLVX W+ Gotham" w:cstheme="minorHAnsi"/>
                <w:color w:val="000000" w:themeColor="text1"/>
              </w:rPr>
            </w:pPr>
            <w:r>
              <w:rPr>
                <w:rFonts w:eastAsia="ZKLVX W+ Gotham" w:cstheme="minorHAnsi"/>
                <w:color w:val="000000" w:themeColor="text1"/>
              </w:rPr>
              <w:t xml:space="preserve">% of LA </w:t>
            </w:r>
          </w:p>
        </w:tc>
        <w:tc>
          <w:tcPr>
            <w:tcW w:w="1374" w:type="dxa"/>
            <w:tcBorders>
              <w:top w:val="single" w:sz="8" w:space="0" w:color="auto"/>
              <w:left w:val="single" w:sz="8" w:space="0" w:color="auto"/>
              <w:bottom w:val="single" w:sz="8" w:space="0" w:color="auto"/>
              <w:right w:val="single" w:sz="8" w:space="0" w:color="auto"/>
            </w:tcBorders>
          </w:tcPr>
          <w:p w14:paraId="30C7F73D" w14:textId="77777777" w:rsidR="003F2B89" w:rsidRDefault="003F2B89" w:rsidP="006B1439">
            <w:pPr>
              <w:rPr>
                <w:rFonts w:eastAsia="ZKLVX W+ Gotham" w:cstheme="minorHAnsi"/>
                <w:color w:val="000000" w:themeColor="text1"/>
              </w:rPr>
            </w:pPr>
            <w:r>
              <w:rPr>
                <w:rFonts w:eastAsia="ZKLVX W+ Gotham" w:cstheme="minorHAnsi"/>
                <w:color w:val="000000" w:themeColor="text1"/>
              </w:rPr>
              <w:t>Households</w:t>
            </w:r>
          </w:p>
        </w:tc>
      </w:tr>
      <w:tr w:rsidR="003F2B89" w:rsidRPr="002E28C8" w14:paraId="6EC2C28B" w14:textId="77777777" w:rsidTr="006B1439">
        <w:trPr>
          <w:trHeight w:val="300"/>
        </w:trPr>
        <w:tc>
          <w:tcPr>
            <w:tcW w:w="2108" w:type="dxa"/>
            <w:tcBorders>
              <w:top w:val="single" w:sz="8" w:space="0" w:color="auto"/>
              <w:left w:val="single" w:sz="8" w:space="0" w:color="auto"/>
              <w:bottom w:val="single" w:sz="8" w:space="0" w:color="auto"/>
              <w:right w:val="single" w:sz="8" w:space="0" w:color="auto"/>
            </w:tcBorders>
          </w:tcPr>
          <w:p w14:paraId="697F502F" w14:textId="77777777" w:rsidR="003F2B89" w:rsidRDefault="003F2B89" w:rsidP="006B1439">
            <w:pPr>
              <w:rPr>
                <w:rFonts w:eastAsia="ZKLVX W+ Gotham" w:cstheme="minorHAnsi"/>
                <w:color w:val="000000" w:themeColor="text1"/>
              </w:rPr>
            </w:pPr>
            <w:r>
              <w:rPr>
                <w:rFonts w:eastAsia="ZKLVX W+ Gotham" w:cstheme="minorHAnsi"/>
                <w:color w:val="000000" w:themeColor="text1"/>
              </w:rPr>
              <w:t>Falkirk</w:t>
            </w:r>
          </w:p>
        </w:tc>
        <w:tc>
          <w:tcPr>
            <w:tcW w:w="1035" w:type="dxa"/>
            <w:tcBorders>
              <w:top w:val="single" w:sz="8" w:space="0" w:color="auto"/>
              <w:left w:val="single" w:sz="8" w:space="0" w:color="auto"/>
              <w:bottom w:val="single" w:sz="8" w:space="0" w:color="auto"/>
              <w:right w:val="single" w:sz="8" w:space="0" w:color="auto"/>
            </w:tcBorders>
          </w:tcPr>
          <w:p w14:paraId="543406F9" w14:textId="77777777" w:rsidR="003F2B89" w:rsidRDefault="003F2B89" w:rsidP="006B1439">
            <w:pPr>
              <w:rPr>
                <w:rFonts w:eastAsia="ZKLVX W+ Gotham" w:cstheme="minorHAnsi"/>
                <w:color w:val="000000" w:themeColor="text1"/>
              </w:rPr>
            </w:pPr>
            <w:r>
              <w:rPr>
                <w:rFonts w:eastAsia="ZKLVX W+ Gotham" w:cstheme="minorHAnsi"/>
                <w:color w:val="000000" w:themeColor="text1"/>
              </w:rPr>
              <w:t>3%</w:t>
            </w:r>
          </w:p>
        </w:tc>
        <w:tc>
          <w:tcPr>
            <w:tcW w:w="1374" w:type="dxa"/>
            <w:tcBorders>
              <w:top w:val="single" w:sz="8" w:space="0" w:color="auto"/>
              <w:left w:val="single" w:sz="8" w:space="0" w:color="auto"/>
              <w:bottom w:val="single" w:sz="8" w:space="0" w:color="auto"/>
              <w:right w:val="single" w:sz="8" w:space="0" w:color="auto"/>
            </w:tcBorders>
          </w:tcPr>
          <w:p w14:paraId="6AFC5E83" w14:textId="77777777" w:rsidR="003F2B89" w:rsidRDefault="003F2B89" w:rsidP="006B1439">
            <w:pPr>
              <w:rPr>
                <w:rFonts w:eastAsia="ZKLVX W+ Gotham" w:cstheme="minorHAnsi"/>
                <w:color w:val="000000" w:themeColor="text1"/>
              </w:rPr>
            </w:pPr>
            <w:r>
              <w:rPr>
                <w:rFonts w:eastAsia="ZKLVX W+ Gotham" w:cstheme="minorHAnsi"/>
                <w:color w:val="000000" w:themeColor="text1"/>
              </w:rPr>
              <w:t>2, 000</w:t>
            </w:r>
          </w:p>
        </w:tc>
      </w:tr>
      <w:tr w:rsidR="003F2B89" w:rsidRPr="002E28C8" w14:paraId="7433EEB0" w14:textId="77777777" w:rsidTr="006B1439">
        <w:trPr>
          <w:trHeight w:val="300"/>
        </w:trPr>
        <w:tc>
          <w:tcPr>
            <w:tcW w:w="2108" w:type="dxa"/>
            <w:tcBorders>
              <w:top w:val="single" w:sz="8" w:space="0" w:color="auto"/>
              <w:left w:val="single" w:sz="8" w:space="0" w:color="auto"/>
              <w:bottom w:val="single" w:sz="8" w:space="0" w:color="auto"/>
              <w:right w:val="single" w:sz="8" w:space="0" w:color="auto"/>
            </w:tcBorders>
          </w:tcPr>
          <w:p w14:paraId="40AE518C"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Stirling</w:t>
            </w:r>
          </w:p>
        </w:tc>
        <w:tc>
          <w:tcPr>
            <w:tcW w:w="1035" w:type="dxa"/>
            <w:tcBorders>
              <w:top w:val="single" w:sz="8" w:space="0" w:color="auto"/>
              <w:left w:val="single" w:sz="8" w:space="0" w:color="auto"/>
              <w:bottom w:val="single" w:sz="8" w:space="0" w:color="auto"/>
              <w:right w:val="single" w:sz="8" w:space="0" w:color="auto"/>
            </w:tcBorders>
          </w:tcPr>
          <w:p w14:paraId="7A7B35DB" w14:textId="77777777" w:rsidR="003F2B89" w:rsidRDefault="003F2B89" w:rsidP="006B1439">
            <w:pPr>
              <w:rPr>
                <w:rFonts w:eastAsia="ZKLVX W+ Gotham" w:cstheme="minorHAnsi"/>
                <w:color w:val="000000" w:themeColor="text1"/>
              </w:rPr>
            </w:pPr>
            <w:r>
              <w:rPr>
                <w:rFonts w:eastAsia="ZKLVX W+ Gotham" w:cstheme="minorHAnsi"/>
                <w:color w:val="000000" w:themeColor="text1"/>
              </w:rPr>
              <w:t>3%</w:t>
            </w:r>
          </w:p>
        </w:tc>
        <w:tc>
          <w:tcPr>
            <w:tcW w:w="1374" w:type="dxa"/>
            <w:tcBorders>
              <w:top w:val="single" w:sz="8" w:space="0" w:color="auto"/>
              <w:left w:val="single" w:sz="8" w:space="0" w:color="auto"/>
              <w:bottom w:val="single" w:sz="8" w:space="0" w:color="auto"/>
              <w:right w:val="single" w:sz="8" w:space="0" w:color="auto"/>
            </w:tcBorders>
          </w:tcPr>
          <w:p w14:paraId="63CE1621" w14:textId="77777777" w:rsidR="003F2B89" w:rsidRDefault="003F2B89" w:rsidP="006B1439">
            <w:pPr>
              <w:rPr>
                <w:rFonts w:eastAsia="ZKLVX W+ Gotham" w:cstheme="minorHAnsi"/>
                <w:color w:val="000000" w:themeColor="text1"/>
              </w:rPr>
            </w:pPr>
            <w:r>
              <w:rPr>
                <w:rFonts w:eastAsia="ZKLVX W+ Gotham" w:cstheme="minorHAnsi"/>
                <w:color w:val="000000" w:themeColor="text1"/>
              </w:rPr>
              <w:t>1, 000</w:t>
            </w:r>
          </w:p>
        </w:tc>
      </w:tr>
      <w:tr w:rsidR="003F2B89" w14:paraId="72FB1E40" w14:textId="77777777" w:rsidTr="006B1439">
        <w:trPr>
          <w:trHeight w:val="300"/>
        </w:trPr>
        <w:tc>
          <w:tcPr>
            <w:tcW w:w="2108" w:type="dxa"/>
            <w:tcBorders>
              <w:top w:val="single" w:sz="8" w:space="0" w:color="auto"/>
              <w:left w:val="single" w:sz="8" w:space="0" w:color="auto"/>
              <w:bottom w:val="single" w:sz="8" w:space="0" w:color="auto"/>
              <w:right w:val="single" w:sz="8" w:space="0" w:color="auto"/>
            </w:tcBorders>
          </w:tcPr>
          <w:p w14:paraId="0758DC10" w14:textId="77777777" w:rsidR="003F2B89" w:rsidRDefault="003F2B89" w:rsidP="006B1439">
            <w:pPr>
              <w:rPr>
                <w:rFonts w:eastAsia="ZKLVX W+ Gotham" w:cstheme="minorHAnsi"/>
                <w:color w:val="000000" w:themeColor="text1"/>
              </w:rPr>
            </w:pPr>
            <w:r>
              <w:rPr>
                <w:rFonts w:eastAsia="ZKLVX W+ Gotham" w:cstheme="minorHAnsi"/>
                <w:color w:val="000000" w:themeColor="text1"/>
              </w:rPr>
              <w:t>Clackmannanshire</w:t>
            </w:r>
          </w:p>
        </w:tc>
        <w:tc>
          <w:tcPr>
            <w:tcW w:w="1035" w:type="dxa"/>
            <w:tcBorders>
              <w:top w:val="single" w:sz="8" w:space="0" w:color="auto"/>
              <w:left w:val="single" w:sz="8" w:space="0" w:color="auto"/>
              <w:bottom w:val="single" w:sz="8" w:space="0" w:color="auto"/>
              <w:right w:val="single" w:sz="8" w:space="0" w:color="auto"/>
            </w:tcBorders>
          </w:tcPr>
          <w:p w14:paraId="76FF0AAE" w14:textId="77777777" w:rsidR="003F2B89" w:rsidRDefault="003F2B89" w:rsidP="006B1439">
            <w:pPr>
              <w:rPr>
                <w:rFonts w:eastAsia="ZKLVX W+ Gotham" w:cstheme="minorHAnsi"/>
                <w:color w:val="000000" w:themeColor="text1"/>
              </w:rPr>
            </w:pPr>
            <w:r>
              <w:rPr>
                <w:rFonts w:eastAsia="ZKLVX W+ Gotham" w:cstheme="minorHAnsi"/>
                <w:color w:val="000000" w:themeColor="text1"/>
              </w:rPr>
              <w:t>2%</w:t>
            </w:r>
          </w:p>
        </w:tc>
        <w:tc>
          <w:tcPr>
            <w:tcW w:w="1374" w:type="dxa"/>
            <w:tcBorders>
              <w:top w:val="single" w:sz="8" w:space="0" w:color="auto"/>
              <w:left w:val="single" w:sz="8" w:space="0" w:color="auto"/>
              <w:bottom w:val="single" w:sz="8" w:space="0" w:color="auto"/>
              <w:right w:val="single" w:sz="8" w:space="0" w:color="auto"/>
            </w:tcBorders>
          </w:tcPr>
          <w:p w14:paraId="3149B03F" w14:textId="77777777" w:rsidR="003F2B89" w:rsidRDefault="003F2B89" w:rsidP="006B1439">
            <w:pPr>
              <w:rPr>
                <w:rFonts w:eastAsia="ZKLVX W+ Gotham" w:cstheme="minorHAnsi"/>
                <w:color w:val="000000" w:themeColor="text1"/>
              </w:rPr>
            </w:pPr>
            <w:r>
              <w:rPr>
                <w:rFonts w:eastAsia="ZKLVX W+ Gotham" w:cstheme="minorHAnsi"/>
                <w:color w:val="000000" w:themeColor="text1"/>
              </w:rPr>
              <w:t>1, 000</w:t>
            </w:r>
          </w:p>
        </w:tc>
      </w:tr>
      <w:tr w:rsidR="003F2B89" w:rsidRPr="002E28C8" w14:paraId="3E1D3A1D" w14:textId="77777777" w:rsidTr="006B1439">
        <w:trPr>
          <w:trHeight w:val="300"/>
        </w:trPr>
        <w:tc>
          <w:tcPr>
            <w:tcW w:w="2108" w:type="dxa"/>
            <w:tcBorders>
              <w:top w:val="single" w:sz="8" w:space="0" w:color="auto"/>
              <w:left w:val="single" w:sz="8" w:space="0" w:color="auto"/>
              <w:bottom w:val="single" w:sz="8" w:space="0" w:color="auto"/>
              <w:right w:val="single" w:sz="8" w:space="0" w:color="auto"/>
            </w:tcBorders>
          </w:tcPr>
          <w:p w14:paraId="26C47463"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Scotland</w:t>
            </w:r>
          </w:p>
        </w:tc>
        <w:tc>
          <w:tcPr>
            <w:tcW w:w="1035" w:type="dxa"/>
            <w:tcBorders>
              <w:top w:val="single" w:sz="8" w:space="0" w:color="auto"/>
              <w:left w:val="single" w:sz="8" w:space="0" w:color="auto"/>
              <w:bottom w:val="single" w:sz="8" w:space="0" w:color="auto"/>
              <w:right w:val="single" w:sz="8" w:space="0" w:color="auto"/>
            </w:tcBorders>
          </w:tcPr>
          <w:p w14:paraId="59B1CC9C" w14:textId="77777777" w:rsidR="003F2B89" w:rsidRDefault="003F2B89" w:rsidP="006B1439">
            <w:pPr>
              <w:rPr>
                <w:rFonts w:eastAsia="ZKLVX W+ Gotham" w:cstheme="minorHAnsi"/>
                <w:color w:val="000000" w:themeColor="text1"/>
              </w:rPr>
            </w:pPr>
            <w:r>
              <w:rPr>
                <w:rFonts w:eastAsia="ZKLVX W+ Gotham" w:cstheme="minorHAnsi"/>
                <w:color w:val="000000" w:themeColor="text1"/>
              </w:rPr>
              <w:t>3%</w:t>
            </w:r>
          </w:p>
        </w:tc>
        <w:tc>
          <w:tcPr>
            <w:tcW w:w="1374" w:type="dxa"/>
            <w:tcBorders>
              <w:top w:val="single" w:sz="8" w:space="0" w:color="auto"/>
              <w:left w:val="single" w:sz="8" w:space="0" w:color="auto"/>
              <w:bottom w:val="single" w:sz="8" w:space="0" w:color="auto"/>
              <w:right w:val="single" w:sz="8" w:space="0" w:color="auto"/>
            </w:tcBorders>
          </w:tcPr>
          <w:p w14:paraId="150363ED" w14:textId="77777777" w:rsidR="003F2B89" w:rsidRDefault="003F2B89" w:rsidP="006B1439">
            <w:pPr>
              <w:rPr>
                <w:rFonts w:eastAsia="ZKLVX W+ Gotham" w:cstheme="minorHAnsi"/>
                <w:color w:val="000000" w:themeColor="text1"/>
              </w:rPr>
            </w:pPr>
            <w:r>
              <w:rPr>
                <w:rFonts w:eastAsia="ZKLVX W+ Gotham" w:cstheme="minorHAnsi"/>
                <w:color w:val="000000" w:themeColor="text1"/>
              </w:rPr>
              <w:t>82, 000</w:t>
            </w:r>
          </w:p>
        </w:tc>
      </w:tr>
    </w:tbl>
    <w:p w14:paraId="3416503D" w14:textId="4A5F2B6D" w:rsidR="003F2B89" w:rsidRDefault="003F2B89" w:rsidP="003F2B89">
      <w:pPr>
        <w:spacing w:after="0" w:line="240" w:lineRule="auto"/>
        <w:rPr>
          <w:rFonts w:ascii="Calibri" w:hAnsi="Calibri" w:cs="Calibri"/>
        </w:rPr>
      </w:pPr>
      <w:r w:rsidRPr="006B1AE3">
        <w:rPr>
          <w:rFonts w:cstheme="minorHAnsi"/>
          <w:color w:val="000000" w:themeColor="text1"/>
          <w:sz w:val="16"/>
          <w:szCs w:val="16"/>
        </w:rPr>
        <w:t xml:space="preserve">Source </w:t>
      </w:r>
      <w:r w:rsidR="00047EF9">
        <w:rPr>
          <w:rFonts w:cstheme="minorHAnsi"/>
          <w:color w:val="000000" w:themeColor="text1"/>
          <w:sz w:val="16"/>
          <w:szCs w:val="16"/>
        </w:rPr>
        <w:t>Falkirk HNDA</w:t>
      </w:r>
    </w:p>
    <w:p w14:paraId="7A49B422" w14:textId="77777777" w:rsidR="003F2B89" w:rsidRDefault="003F2B89" w:rsidP="003F2B89">
      <w:pPr>
        <w:spacing w:after="0" w:line="240" w:lineRule="auto"/>
        <w:rPr>
          <w:rFonts w:ascii="Calibri" w:hAnsi="Calibri" w:cs="Calibri"/>
        </w:rPr>
      </w:pPr>
    </w:p>
    <w:p w14:paraId="53C7E7D4" w14:textId="25F32CF2" w:rsidR="0014606C" w:rsidRDefault="0014606C" w:rsidP="003F2B89">
      <w:pPr>
        <w:spacing w:after="0" w:line="240" w:lineRule="auto"/>
        <w:rPr>
          <w:rFonts w:ascii="Calibri" w:hAnsi="Calibri" w:cs="Calibri"/>
        </w:rPr>
      </w:pPr>
      <w:r>
        <w:rPr>
          <w:rFonts w:ascii="Calibri" w:hAnsi="Calibri" w:cs="Calibri"/>
        </w:rPr>
        <w:lastRenderedPageBreak/>
        <w:t xml:space="preserve">4.3.2 </w:t>
      </w:r>
      <w:r w:rsidR="00C52569">
        <w:rPr>
          <w:rFonts w:ascii="Calibri" w:hAnsi="Calibri" w:cs="Calibri"/>
        </w:rPr>
        <w:t>Properties with adaptations</w:t>
      </w:r>
    </w:p>
    <w:p w14:paraId="1FE58BB1" w14:textId="77777777" w:rsidR="00ED3839" w:rsidRDefault="00ED3839" w:rsidP="003F2B89">
      <w:pPr>
        <w:spacing w:after="0" w:line="240" w:lineRule="auto"/>
        <w:rPr>
          <w:rFonts w:ascii="Calibri" w:hAnsi="Calibri" w:cs="Calibri"/>
        </w:rPr>
      </w:pPr>
    </w:p>
    <w:p w14:paraId="6C3A83FC" w14:textId="69DC1ACC" w:rsidR="00C52569" w:rsidRDefault="001A1E18" w:rsidP="003F2B89">
      <w:pPr>
        <w:spacing w:after="0" w:line="240" w:lineRule="auto"/>
        <w:rPr>
          <w:rFonts w:ascii="Calibri" w:hAnsi="Calibri" w:cs="Calibri"/>
        </w:rPr>
      </w:pPr>
      <w:r>
        <w:rPr>
          <w:rFonts w:ascii="Calibri" w:hAnsi="Calibri" w:cs="Calibri"/>
        </w:rPr>
        <w:t xml:space="preserve">The </w:t>
      </w:r>
      <w:r w:rsidR="00ED3839">
        <w:rPr>
          <w:rFonts w:ascii="Calibri" w:hAnsi="Calibri" w:cs="Calibri"/>
        </w:rPr>
        <w:t>HNDA</w:t>
      </w:r>
      <w:r>
        <w:rPr>
          <w:rFonts w:ascii="Calibri" w:hAnsi="Calibri" w:cs="Calibri"/>
        </w:rPr>
        <w:t xml:space="preserve"> </w:t>
      </w:r>
      <w:r w:rsidR="00ED3839">
        <w:rPr>
          <w:rFonts w:ascii="Calibri" w:hAnsi="Calibri" w:cs="Calibri"/>
        </w:rPr>
        <w:t>indicated that.</w:t>
      </w:r>
    </w:p>
    <w:p w14:paraId="289BAA79" w14:textId="144F80EA" w:rsidR="003F2B89" w:rsidRDefault="003F2B89" w:rsidP="00A83280">
      <w:pPr>
        <w:pStyle w:val="ListParagraph"/>
        <w:numPr>
          <w:ilvl w:val="0"/>
          <w:numId w:val="6"/>
        </w:numPr>
        <w:spacing w:after="0" w:line="240" w:lineRule="auto"/>
      </w:pPr>
      <w:r>
        <w:t>Properties in Falkirk Council area have a greater number of adaptations than other Forth Valley local authorities and nationally.</w:t>
      </w:r>
    </w:p>
    <w:p w14:paraId="76E79A94" w14:textId="77777777" w:rsidR="003F2B89" w:rsidRDefault="003F2B89" w:rsidP="00A83280">
      <w:pPr>
        <w:pStyle w:val="ListParagraph"/>
        <w:numPr>
          <w:ilvl w:val="0"/>
          <w:numId w:val="3"/>
        </w:numPr>
        <w:spacing w:after="0" w:line="240" w:lineRule="auto"/>
      </w:pPr>
      <w:r>
        <w:t>A greater number of social rented properties locally have adaptations than other Forth Valley local authorities and nationally.</w:t>
      </w:r>
    </w:p>
    <w:p w14:paraId="2E220991" w14:textId="77777777" w:rsidR="003F2B89" w:rsidRDefault="003F2B89" w:rsidP="00A83280">
      <w:pPr>
        <w:pStyle w:val="ListParagraph"/>
        <w:numPr>
          <w:ilvl w:val="0"/>
          <w:numId w:val="3"/>
        </w:numPr>
        <w:spacing w:after="0" w:line="240" w:lineRule="auto"/>
      </w:pPr>
      <w:r>
        <w:t>Adaptations are provided to a range of household types.</w:t>
      </w:r>
    </w:p>
    <w:p w14:paraId="6AD5C56F" w14:textId="77777777" w:rsidR="003F2B89" w:rsidRDefault="003F2B89" w:rsidP="003F2B89">
      <w:pPr>
        <w:spacing w:after="0" w:line="240" w:lineRule="auto"/>
      </w:pPr>
    </w:p>
    <w:p w14:paraId="26041149" w14:textId="3F7691AB" w:rsidR="003F2B89" w:rsidRPr="00E5499A" w:rsidRDefault="003F2B89" w:rsidP="003F2B89">
      <w:pPr>
        <w:spacing w:after="0" w:line="240" w:lineRule="auto"/>
        <w:rPr>
          <w:i/>
          <w:iCs/>
        </w:rPr>
      </w:pPr>
      <w:r w:rsidRPr="00E5499A">
        <w:rPr>
          <w:i/>
          <w:iCs/>
        </w:rPr>
        <w:t xml:space="preserve">Table </w:t>
      </w:r>
      <w:r w:rsidR="00E5499A" w:rsidRPr="00E5499A">
        <w:rPr>
          <w:i/>
          <w:iCs/>
        </w:rPr>
        <w:t xml:space="preserve">4 </w:t>
      </w:r>
      <w:r w:rsidRPr="00E5499A">
        <w:rPr>
          <w:rFonts w:cstheme="minorHAnsi"/>
          <w:i/>
          <w:iCs/>
          <w:color w:val="000000" w:themeColor="text1"/>
        </w:rPr>
        <w:t xml:space="preserve">Dwellings with disabled adaptations by </w:t>
      </w:r>
      <w:r w:rsidR="001D64E3">
        <w:rPr>
          <w:rFonts w:cstheme="minorHAnsi"/>
          <w:i/>
          <w:iCs/>
          <w:color w:val="000000" w:themeColor="text1"/>
        </w:rPr>
        <w:t>tenure and % of household group with adaptation</w:t>
      </w:r>
    </w:p>
    <w:tbl>
      <w:tblPr>
        <w:tblStyle w:val="TableGrid"/>
        <w:tblW w:w="8815" w:type="dxa"/>
        <w:tblLayout w:type="fixed"/>
        <w:tblLook w:val="04A0" w:firstRow="1" w:lastRow="0" w:firstColumn="1" w:lastColumn="0" w:noHBand="0" w:noVBand="1"/>
      </w:tblPr>
      <w:tblGrid>
        <w:gridCol w:w="1110"/>
        <w:gridCol w:w="1110"/>
        <w:gridCol w:w="1110"/>
        <w:gridCol w:w="1310"/>
        <w:gridCol w:w="1202"/>
        <w:gridCol w:w="1134"/>
        <w:gridCol w:w="992"/>
        <w:gridCol w:w="847"/>
      </w:tblGrid>
      <w:tr w:rsidR="003F2B89" w:rsidRPr="002E28C8" w14:paraId="480CBDAC" w14:textId="77777777" w:rsidTr="006B1439">
        <w:trPr>
          <w:trHeight w:val="300"/>
        </w:trPr>
        <w:tc>
          <w:tcPr>
            <w:tcW w:w="1110" w:type="dxa"/>
            <w:tcBorders>
              <w:top w:val="single" w:sz="8" w:space="0" w:color="auto"/>
              <w:left w:val="single" w:sz="8" w:space="0" w:color="auto"/>
              <w:bottom w:val="single" w:sz="8" w:space="0" w:color="auto"/>
              <w:right w:val="single" w:sz="8" w:space="0" w:color="auto"/>
            </w:tcBorders>
          </w:tcPr>
          <w:p w14:paraId="0517EEF8"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Area</w:t>
            </w:r>
          </w:p>
        </w:tc>
        <w:tc>
          <w:tcPr>
            <w:tcW w:w="1110" w:type="dxa"/>
            <w:tcBorders>
              <w:top w:val="single" w:sz="8" w:space="0" w:color="auto"/>
              <w:left w:val="single" w:sz="8" w:space="0" w:color="auto"/>
              <w:bottom w:val="single" w:sz="8" w:space="0" w:color="auto"/>
              <w:right w:val="single" w:sz="8" w:space="0" w:color="auto"/>
            </w:tcBorders>
          </w:tcPr>
          <w:p w14:paraId="02376495" w14:textId="77777777" w:rsidR="003F2B89" w:rsidRDefault="003F2B89" w:rsidP="006B1439">
            <w:pPr>
              <w:rPr>
                <w:rFonts w:eastAsia="ZKLVX W+ Gotham" w:cstheme="minorHAnsi"/>
                <w:color w:val="000000" w:themeColor="text1"/>
              </w:rPr>
            </w:pPr>
            <w:r>
              <w:rPr>
                <w:rFonts w:eastAsia="ZKLVX W+ Gotham" w:cstheme="minorHAnsi"/>
                <w:color w:val="000000" w:themeColor="text1"/>
              </w:rPr>
              <w:t>% of LA</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221A5C5B"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Owner occupied</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6855D9B0"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Social Rent</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408D227C"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Private Rent</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70B7F5"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Older</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C4DDB5D"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Families</w:t>
            </w:r>
          </w:p>
        </w:tc>
        <w:tc>
          <w:tcPr>
            <w:tcW w:w="847" w:type="dxa"/>
            <w:tcBorders>
              <w:top w:val="single" w:sz="8" w:space="0" w:color="auto"/>
              <w:left w:val="single" w:sz="8" w:space="0" w:color="auto"/>
              <w:bottom w:val="single" w:sz="8" w:space="0" w:color="auto"/>
              <w:right w:val="single" w:sz="8" w:space="0" w:color="auto"/>
            </w:tcBorders>
            <w:tcMar>
              <w:left w:w="108" w:type="dxa"/>
              <w:right w:w="108" w:type="dxa"/>
            </w:tcMar>
          </w:tcPr>
          <w:p w14:paraId="31E562D1"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Other</w:t>
            </w:r>
          </w:p>
        </w:tc>
      </w:tr>
      <w:tr w:rsidR="003F2B89" w:rsidRPr="002E28C8" w14:paraId="47790209" w14:textId="77777777" w:rsidTr="006B1439">
        <w:trPr>
          <w:trHeight w:val="300"/>
        </w:trPr>
        <w:tc>
          <w:tcPr>
            <w:tcW w:w="1110" w:type="dxa"/>
            <w:tcBorders>
              <w:top w:val="single" w:sz="8" w:space="0" w:color="auto"/>
              <w:left w:val="single" w:sz="8" w:space="0" w:color="auto"/>
              <w:bottom w:val="single" w:sz="8" w:space="0" w:color="auto"/>
              <w:right w:val="single" w:sz="8" w:space="0" w:color="auto"/>
            </w:tcBorders>
          </w:tcPr>
          <w:p w14:paraId="2BD54FD8" w14:textId="77777777" w:rsidR="003F2B89" w:rsidRDefault="003F2B89" w:rsidP="006B1439">
            <w:pPr>
              <w:rPr>
                <w:rFonts w:eastAsia="ZKLVX W+ Gotham" w:cstheme="minorHAnsi"/>
                <w:color w:val="000000" w:themeColor="text1"/>
              </w:rPr>
            </w:pPr>
            <w:r>
              <w:rPr>
                <w:rFonts w:eastAsia="ZKLVX W+ Gotham" w:cstheme="minorHAnsi"/>
                <w:color w:val="000000" w:themeColor="text1"/>
              </w:rPr>
              <w:t>Falkirk</w:t>
            </w:r>
          </w:p>
        </w:tc>
        <w:tc>
          <w:tcPr>
            <w:tcW w:w="1110" w:type="dxa"/>
            <w:tcBorders>
              <w:top w:val="single" w:sz="8" w:space="0" w:color="auto"/>
              <w:left w:val="single" w:sz="8" w:space="0" w:color="auto"/>
              <w:bottom w:val="single" w:sz="8" w:space="0" w:color="auto"/>
              <w:right w:val="single" w:sz="8" w:space="0" w:color="auto"/>
            </w:tcBorders>
          </w:tcPr>
          <w:p w14:paraId="3164DB93" w14:textId="77777777" w:rsidR="003F2B89" w:rsidRDefault="003F2B89" w:rsidP="006B1439">
            <w:pPr>
              <w:rPr>
                <w:rFonts w:eastAsia="ZKLVX W+ Gotham" w:cstheme="minorHAnsi"/>
                <w:color w:val="000000" w:themeColor="text1"/>
              </w:rPr>
            </w:pPr>
            <w:r w:rsidRPr="002E28C8">
              <w:rPr>
                <w:rFonts w:eastAsia="ZKLVX W+ Gotham" w:cstheme="minorHAnsi"/>
                <w:color w:val="000000" w:themeColor="text1"/>
              </w:rPr>
              <w:t>23%</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05486289" w14:textId="77777777" w:rsidR="003F2B89" w:rsidRDefault="003F2B89" w:rsidP="006B1439">
            <w:pPr>
              <w:rPr>
                <w:rFonts w:eastAsia="ZKLVX W+ Gotham" w:cstheme="minorHAnsi"/>
                <w:color w:val="000000" w:themeColor="text1"/>
              </w:rPr>
            </w:pPr>
            <w:r>
              <w:rPr>
                <w:rFonts w:eastAsia="ZKLVX W+ Gotham" w:cstheme="minorHAnsi"/>
                <w:color w:val="000000" w:themeColor="text1"/>
              </w:rPr>
              <w:t>15%</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44F8C3DD" w14:textId="77777777" w:rsidR="003F2B89" w:rsidRDefault="003F2B89" w:rsidP="006B1439">
            <w:pPr>
              <w:rPr>
                <w:rFonts w:eastAsia="ZKLVX W+ Gotham" w:cstheme="minorHAnsi"/>
                <w:color w:val="000000" w:themeColor="text1"/>
              </w:rPr>
            </w:pPr>
            <w:r>
              <w:rPr>
                <w:rFonts w:eastAsia="ZKLVX W+ Gotham" w:cstheme="minorHAnsi"/>
                <w:color w:val="000000" w:themeColor="text1"/>
              </w:rPr>
              <w:t>46%</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167EC191" w14:textId="77777777" w:rsidR="003F2B89" w:rsidRDefault="003F2B89" w:rsidP="006B1439">
            <w:pPr>
              <w:rPr>
                <w:rFonts w:eastAsia="ZKLVX W+ Gotham" w:cstheme="minorHAnsi"/>
                <w:color w:val="000000" w:themeColor="text1"/>
              </w:rPr>
            </w:pPr>
            <w:r>
              <w:rPr>
                <w:rFonts w:eastAsia="ZKLVX W+ Gotham" w:cstheme="minorHAnsi"/>
                <w:color w:val="000000" w:themeColor="text1"/>
              </w:rPr>
              <w:t>n/a</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D487B5" w14:textId="77777777" w:rsidR="003F2B89" w:rsidRDefault="003F2B89" w:rsidP="006B1439">
            <w:pPr>
              <w:rPr>
                <w:rFonts w:eastAsia="ZKLVX W+ Gotham" w:cstheme="minorHAnsi"/>
                <w:color w:val="000000" w:themeColor="text1"/>
              </w:rPr>
            </w:pPr>
            <w:r>
              <w:rPr>
                <w:rFonts w:eastAsia="ZKLVX W+ Gotham" w:cstheme="minorHAnsi"/>
                <w:color w:val="000000" w:themeColor="text1"/>
              </w:rPr>
              <w:t>34%</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F66EECA" w14:textId="77777777" w:rsidR="003F2B89" w:rsidRDefault="003F2B89" w:rsidP="006B1439">
            <w:pPr>
              <w:rPr>
                <w:rFonts w:eastAsia="ZKLVX W+ Gotham" w:cstheme="minorHAnsi"/>
                <w:color w:val="000000" w:themeColor="text1"/>
              </w:rPr>
            </w:pPr>
            <w:r>
              <w:rPr>
                <w:rFonts w:eastAsia="ZKLVX W+ Gotham" w:cstheme="minorHAnsi"/>
                <w:color w:val="000000" w:themeColor="text1"/>
              </w:rPr>
              <w:t>11%</w:t>
            </w:r>
          </w:p>
        </w:tc>
        <w:tc>
          <w:tcPr>
            <w:tcW w:w="847" w:type="dxa"/>
            <w:tcBorders>
              <w:top w:val="single" w:sz="8" w:space="0" w:color="auto"/>
              <w:left w:val="single" w:sz="8" w:space="0" w:color="auto"/>
              <w:bottom w:val="single" w:sz="8" w:space="0" w:color="auto"/>
              <w:right w:val="single" w:sz="8" w:space="0" w:color="auto"/>
            </w:tcBorders>
            <w:tcMar>
              <w:left w:w="108" w:type="dxa"/>
              <w:right w:w="108" w:type="dxa"/>
            </w:tcMar>
          </w:tcPr>
          <w:p w14:paraId="3AE39286" w14:textId="77777777" w:rsidR="003F2B89" w:rsidRDefault="003F2B89" w:rsidP="006B1439">
            <w:pPr>
              <w:rPr>
                <w:rFonts w:eastAsia="ZKLVX W+ Gotham" w:cstheme="minorHAnsi"/>
                <w:color w:val="000000" w:themeColor="text1"/>
              </w:rPr>
            </w:pPr>
            <w:r>
              <w:rPr>
                <w:rFonts w:eastAsia="ZKLVX W+ Gotham" w:cstheme="minorHAnsi"/>
                <w:color w:val="000000" w:themeColor="text1"/>
              </w:rPr>
              <w:t>21%</w:t>
            </w:r>
          </w:p>
        </w:tc>
      </w:tr>
      <w:tr w:rsidR="003F2B89" w:rsidRPr="002E28C8" w14:paraId="0BD4040E" w14:textId="77777777" w:rsidTr="006B1439">
        <w:trPr>
          <w:trHeight w:val="300"/>
        </w:trPr>
        <w:tc>
          <w:tcPr>
            <w:tcW w:w="1110" w:type="dxa"/>
            <w:tcBorders>
              <w:top w:val="single" w:sz="8" w:space="0" w:color="auto"/>
              <w:left w:val="single" w:sz="8" w:space="0" w:color="auto"/>
              <w:bottom w:val="single" w:sz="8" w:space="0" w:color="auto"/>
              <w:right w:val="single" w:sz="8" w:space="0" w:color="auto"/>
            </w:tcBorders>
          </w:tcPr>
          <w:p w14:paraId="084FE791"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Stirling</w:t>
            </w:r>
          </w:p>
        </w:tc>
        <w:tc>
          <w:tcPr>
            <w:tcW w:w="1110" w:type="dxa"/>
            <w:tcBorders>
              <w:top w:val="single" w:sz="8" w:space="0" w:color="auto"/>
              <w:left w:val="single" w:sz="8" w:space="0" w:color="auto"/>
              <w:bottom w:val="single" w:sz="8" w:space="0" w:color="auto"/>
              <w:right w:val="single" w:sz="8" w:space="0" w:color="auto"/>
            </w:tcBorders>
          </w:tcPr>
          <w:p w14:paraId="7C736669" w14:textId="77777777" w:rsidR="003F2B89" w:rsidRDefault="003F2B89" w:rsidP="006B1439">
            <w:pPr>
              <w:rPr>
                <w:rFonts w:eastAsia="ZKLVX W+ Gotham" w:cstheme="minorHAnsi"/>
                <w:color w:val="000000" w:themeColor="text1"/>
              </w:rPr>
            </w:pPr>
            <w:r>
              <w:rPr>
                <w:rFonts w:eastAsia="ZKLVX W+ Gotham" w:cstheme="minorHAnsi"/>
                <w:color w:val="000000" w:themeColor="text1"/>
              </w:rPr>
              <w:t>12%</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722CC7F2"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9%</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3AFF8E38"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21%</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78FFC532"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n/a</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73CFA9D"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7%</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9671ECB"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12%</w:t>
            </w:r>
          </w:p>
        </w:tc>
        <w:tc>
          <w:tcPr>
            <w:tcW w:w="847" w:type="dxa"/>
            <w:tcBorders>
              <w:top w:val="single" w:sz="8" w:space="0" w:color="auto"/>
              <w:left w:val="single" w:sz="8" w:space="0" w:color="auto"/>
              <w:bottom w:val="single" w:sz="8" w:space="0" w:color="auto"/>
              <w:right w:val="single" w:sz="8" w:space="0" w:color="auto"/>
            </w:tcBorders>
            <w:tcMar>
              <w:left w:w="108" w:type="dxa"/>
              <w:right w:w="108" w:type="dxa"/>
            </w:tcMar>
          </w:tcPr>
          <w:p w14:paraId="14152FB6"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9%</w:t>
            </w:r>
          </w:p>
        </w:tc>
      </w:tr>
      <w:tr w:rsidR="003F2B89" w:rsidRPr="002E28C8" w14:paraId="37DC9C67" w14:textId="77777777" w:rsidTr="006B1439">
        <w:trPr>
          <w:trHeight w:val="300"/>
        </w:trPr>
        <w:tc>
          <w:tcPr>
            <w:tcW w:w="1110" w:type="dxa"/>
            <w:tcBorders>
              <w:top w:val="single" w:sz="8" w:space="0" w:color="auto"/>
              <w:left w:val="single" w:sz="8" w:space="0" w:color="auto"/>
              <w:bottom w:val="single" w:sz="8" w:space="0" w:color="auto"/>
              <w:right w:val="single" w:sz="8" w:space="0" w:color="auto"/>
            </w:tcBorders>
          </w:tcPr>
          <w:p w14:paraId="5FAC43A2" w14:textId="77777777" w:rsidR="003F2B89" w:rsidRDefault="003F2B89" w:rsidP="006B1439">
            <w:pPr>
              <w:rPr>
                <w:rFonts w:eastAsia="ZKLVX W+ Gotham" w:cstheme="minorHAnsi"/>
                <w:color w:val="000000" w:themeColor="text1"/>
              </w:rPr>
            </w:pPr>
            <w:r>
              <w:rPr>
                <w:rFonts w:eastAsia="ZKLVX W+ Gotham" w:cstheme="minorHAnsi"/>
                <w:color w:val="000000" w:themeColor="text1"/>
              </w:rPr>
              <w:t>Clackmannanshire</w:t>
            </w:r>
          </w:p>
        </w:tc>
        <w:tc>
          <w:tcPr>
            <w:tcW w:w="1110" w:type="dxa"/>
            <w:tcBorders>
              <w:top w:val="single" w:sz="8" w:space="0" w:color="auto"/>
              <w:left w:val="single" w:sz="8" w:space="0" w:color="auto"/>
              <w:bottom w:val="single" w:sz="8" w:space="0" w:color="auto"/>
              <w:right w:val="single" w:sz="8" w:space="0" w:color="auto"/>
            </w:tcBorders>
          </w:tcPr>
          <w:p w14:paraId="6EAB80AE" w14:textId="77777777" w:rsidR="003F2B89" w:rsidRDefault="003F2B89" w:rsidP="006B1439">
            <w:pPr>
              <w:rPr>
                <w:rFonts w:eastAsia="ZKLVX W+ Gotham" w:cstheme="minorHAnsi"/>
                <w:color w:val="000000" w:themeColor="text1"/>
              </w:rPr>
            </w:pPr>
            <w:r>
              <w:rPr>
                <w:rFonts w:eastAsia="ZKLVX W+ Gotham" w:cstheme="minorHAnsi"/>
                <w:color w:val="000000" w:themeColor="text1"/>
              </w:rPr>
              <w:t>20%</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44748374" w14:textId="77777777" w:rsidR="003F2B89" w:rsidRDefault="003F2B89" w:rsidP="006B1439">
            <w:pPr>
              <w:rPr>
                <w:rFonts w:eastAsia="ZKLVX W+ Gotham" w:cstheme="minorHAnsi"/>
                <w:color w:val="000000" w:themeColor="text1"/>
              </w:rPr>
            </w:pPr>
            <w:r>
              <w:rPr>
                <w:rFonts w:eastAsia="ZKLVX W+ Gotham" w:cstheme="minorHAnsi"/>
                <w:color w:val="000000" w:themeColor="text1"/>
              </w:rPr>
              <w:t>11%</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44E3D6E0" w14:textId="77777777" w:rsidR="003F2B89" w:rsidRDefault="003F2B89" w:rsidP="006B1439">
            <w:pPr>
              <w:rPr>
                <w:rFonts w:eastAsia="ZKLVX W+ Gotham" w:cstheme="minorHAnsi"/>
                <w:color w:val="000000" w:themeColor="text1"/>
              </w:rPr>
            </w:pPr>
            <w:r>
              <w:rPr>
                <w:rFonts w:eastAsia="ZKLVX W+ Gotham" w:cstheme="minorHAnsi"/>
                <w:color w:val="000000" w:themeColor="text1"/>
              </w:rPr>
              <w:t>36%</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73B73221" w14:textId="77777777" w:rsidR="003F2B89" w:rsidRDefault="003F2B89" w:rsidP="006B1439">
            <w:pPr>
              <w:rPr>
                <w:rFonts w:eastAsia="ZKLVX W+ Gotham" w:cstheme="minorHAnsi"/>
                <w:color w:val="000000" w:themeColor="text1"/>
              </w:rPr>
            </w:pPr>
            <w:r>
              <w:rPr>
                <w:rFonts w:eastAsia="ZKLVX W+ Gotham" w:cstheme="minorHAnsi"/>
                <w:color w:val="000000" w:themeColor="text1"/>
              </w:rPr>
              <w:t>n/a</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0B0543" w14:textId="77777777" w:rsidR="003F2B89" w:rsidRDefault="003F2B89" w:rsidP="006B1439">
            <w:pPr>
              <w:rPr>
                <w:rFonts w:eastAsia="ZKLVX W+ Gotham" w:cstheme="minorHAnsi"/>
                <w:color w:val="000000" w:themeColor="text1"/>
              </w:rPr>
            </w:pPr>
            <w:r>
              <w:rPr>
                <w:rFonts w:eastAsia="ZKLVX W+ Gotham" w:cstheme="minorHAnsi"/>
                <w:color w:val="000000" w:themeColor="text1"/>
              </w:rPr>
              <w:t>33%</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FD5BD1E" w14:textId="77777777" w:rsidR="003F2B89" w:rsidRDefault="003F2B89" w:rsidP="006B1439">
            <w:pPr>
              <w:rPr>
                <w:rFonts w:eastAsia="ZKLVX W+ Gotham" w:cstheme="minorHAnsi"/>
                <w:color w:val="000000" w:themeColor="text1"/>
              </w:rPr>
            </w:pPr>
            <w:r>
              <w:rPr>
                <w:rFonts w:eastAsia="ZKLVX W+ Gotham" w:cstheme="minorHAnsi"/>
                <w:color w:val="000000" w:themeColor="text1"/>
              </w:rPr>
              <w:t>n/a</w:t>
            </w:r>
          </w:p>
        </w:tc>
        <w:tc>
          <w:tcPr>
            <w:tcW w:w="847" w:type="dxa"/>
            <w:tcBorders>
              <w:top w:val="single" w:sz="8" w:space="0" w:color="auto"/>
              <w:left w:val="single" w:sz="8" w:space="0" w:color="auto"/>
              <w:bottom w:val="single" w:sz="8" w:space="0" w:color="auto"/>
              <w:right w:val="single" w:sz="8" w:space="0" w:color="auto"/>
            </w:tcBorders>
            <w:tcMar>
              <w:left w:w="108" w:type="dxa"/>
              <w:right w:w="108" w:type="dxa"/>
            </w:tcMar>
          </w:tcPr>
          <w:p w14:paraId="45C529AD" w14:textId="77777777" w:rsidR="003F2B89" w:rsidRDefault="003F2B89" w:rsidP="006B1439">
            <w:pPr>
              <w:rPr>
                <w:rFonts w:eastAsia="ZKLVX W+ Gotham" w:cstheme="minorHAnsi"/>
                <w:color w:val="000000" w:themeColor="text1"/>
              </w:rPr>
            </w:pPr>
            <w:r>
              <w:rPr>
                <w:rFonts w:eastAsia="ZKLVX W+ Gotham" w:cstheme="minorHAnsi"/>
                <w:color w:val="000000" w:themeColor="text1"/>
              </w:rPr>
              <w:t>9%</w:t>
            </w:r>
          </w:p>
        </w:tc>
      </w:tr>
      <w:tr w:rsidR="003F2B89" w:rsidRPr="002E28C8" w14:paraId="42D89000" w14:textId="77777777" w:rsidTr="006B1439">
        <w:trPr>
          <w:trHeight w:val="300"/>
        </w:trPr>
        <w:tc>
          <w:tcPr>
            <w:tcW w:w="1110" w:type="dxa"/>
            <w:tcBorders>
              <w:top w:val="single" w:sz="8" w:space="0" w:color="auto"/>
              <w:left w:val="single" w:sz="8" w:space="0" w:color="auto"/>
              <w:bottom w:val="single" w:sz="8" w:space="0" w:color="auto"/>
              <w:right w:val="single" w:sz="8" w:space="0" w:color="auto"/>
            </w:tcBorders>
          </w:tcPr>
          <w:p w14:paraId="2568EAFE"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Scotland</w:t>
            </w:r>
          </w:p>
        </w:tc>
        <w:tc>
          <w:tcPr>
            <w:tcW w:w="1110" w:type="dxa"/>
            <w:tcBorders>
              <w:top w:val="single" w:sz="8" w:space="0" w:color="auto"/>
              <w:left w:val="single" w:sz="8" w:space="0" w:color="auto"/>
              <w:bottom w:val="single" w:sz="8" w:space="0" w:color="auto"/>
              <w:right w:val="single" w:sz="8" w:space="0" w:color="auto"/>
            </w:tcBorders>
          </w:tcPr>
          <w:p w14:paraId="450BE85E" w14:textId="77777777" w:rsidR="003F2B89" w:rsidRDefault="003F2B89" w:rsidP="006B1439">
            <w:pPr>
              <w:rPr>
                <w:rFonts w:eastAsia="ZKLVX W+ Gotham" w:cstheme="minorHAnsi"/>
                <w:color w:val="000000" w:themeColor="text1"/>
              </w:rPr>
            </w:pPr>
            <w:r>
              <w:rPr>
                <w:rFonts w:eastAsia="ZKLVX W+ Gotham" w:cstheme="minorHAnsi"/>
                <w:color w:val="000000" w:themeColor="text1"/>
              </w:rPr>
              <w:t>21%</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74DE2CAC"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17%</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0A64AA1D"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33%</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52DED61A"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15%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9C88CCB"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30%</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DCE306C"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12%</w:t>
            </w:r>
          </w:p>
        </w:tc>
        <w:tc>
          <w:tcPr>
            <w:tcW w:w="847" w:type="dxa"/>
            <w:tcBorders>
              <w:top w:val="single" w:sz="8" w:space="0" w:color="auto"/>
              <w:left w:val="single" w:sz="8" w:space="0" w:color="auto"/>
              <w:bottom w:val="single" w:sz="8" w:space="0" w:color="auto"/>
              <w:right w:val="single" w:sz="8" w:space="0" w:color="auto"/>
            </w:tcBorders>
            <w:tcMar>
              <w:left w:w="108" w:type="dxa"/>
              <w:right w:w="108" w:type="dxa"/>
            </w:tcMar>
          </w:tcPr>
          <w:p w14:paraId="5A246F8E" w14:textId="77777777" w:rsidR="003F2B89" w:rsidRPr="002E28C8" w:rsidRDefault="003F2B89" w:rsidP="006B1439">
            <w:pPr>
              <w:rPr>
                <w:rFonts w:eastAsia="ZKLVX W+ Gotham" w:cstheme="minorHAnsi"/>
                <w:color w:val="000000" w:themeColor="text1"/>
              </w:rPr>
            </w:pPr>
            <w:r>
              <w:rPr>
                <w:rFonts w:eastAsia="ZKLVX W+ Gotham" w:cstheme="minorHAnsi"/>
                <w:color w:val="000000" w:themeColor="text1"/>
              </w:rPr>
              <w:t>19%</w:t>
            </w:r>
          </w:p>
        </w:tc>
      </w:tr>
    </w:tbl>
    <w:p w14:paraId="09191BAE" w14:textId="52A14108" w:rsidR="003F2B89" w:rsidRDefault="003F2B89" w:rsidP="003F2B89">
      <w:pPr>
        <w:spacing w:after="0"/>
        <w:rPr>
          <w:rFonts w:cstheme="minorHAnsi"/>
          <w:color w:val="000000" w:themeColor="text1"/>
          <w:sz w:val="16"/>
          <w:szCs w:val="16"/>
        </w:rPr>
      </w:pPr>
      <w:r w:rsidRPr="006B1AE3">
        <w:rPr>
          <w:rFonts w:cstheme="minorHAnsi"/>
          <w:color w:val="000000" w:themeColor="text1"/>
          <w:sz w:val="16"/>
          <w:szCs w:val="16"/>
        </w:rPr>
        <w:t xml:space="preserve">Source </w:t>
      </w:r>
      <w:r w:rsidR="00047EF9">
        <w:rPr>
          <w:rFonts w:cstheme="minorHAnsi"/>
          <w:color w:val="000000" w:themeColor="text1"/>
          <w:sz w:val="16"/>
          <w:szCs w:val="16"/>
        </w:rPr>
        <w:t xml:space="preserve">HNDA </w:t>
      </w:r>
    </w:p>
    <w:p w14:paraId="24CF9BC1" w14:textId="77777777" w:rsidR="001A1E18" w:rsidRDefault="001A1E18" w:rsidP="003F2B89">
      <w:pPr>
        <w:spacing w:after="0"/>
        <w:rPr>
          <w:rFonts w:cstheme="minorHAnsi"/>
          <w:color w:val="000000" w:themeColor="text1"/>
          <w:sz w:val="16"/>
          <w:szCs w:val="16"/>
        </w:rPr>
      </w:pPr>
    </w:p>
    <w:p w14:paraId="47E586DB" w14:textId="56726A3C" w:rsidR="003F2B89" w:rsidRDefault="009E1DF3" w:rsidP="003F2B89">
      <w:pPr>
        <w:spacing w:after="0" w:line="240" w:lineRule="auto"/>
        <w:rPr>
          <w:rFonts w:ascii="Calibri" w:hAnsi="Calibri" w:cs="Calibri"/>
        </w:rPr>
      </w:pPr>
      <w:r>
        <w:rPr>
          <w:rFonts w:ascii="Calibri" w:hAnsi="Calibri" w:cs="Calibri"/>
        </w:rPr>
        <w:t xml:space="preserve">The HNDA highlighted that physical disabilities are increasing across all age groups in Falkirk Council area with greatest increase among young age groups. That may explain why there are higher percentages of properties with adaptations and increasing need for adaptations locally.  </w:t>
      </w:r>
    </w:p>
    <w:p w14:paraId="2BF4AC59" w14:textId="77777777" w:rsidR="009E1DF3" w:rsidRDefault="009E1DF3" w:rsidP="003F2B89">
      <w:pPr>
        <w:spacing w:after="0" w:line="240" w:lineRule="auto"/>
        <w:rPr>
          <w:rFonts w:ascii="Calibri" w:hAnsi="Calibri" w:cs="Calibri"/>
        </w:rPr>
      </w:pPr>
    </w:p>
    <w:p w14:paraId="67FB9C73" w14:textId="77777777" w:rsidR="0014606C" w:rsidRDefault="0014606C" w:rsidP="0014606C">
      <w:pPr>
        <w:spacing w:after="0" w:line="240" w:lineRule="auto"/>
      </w:pPr>
      <w:r>
        <w:t>4.3.3 Adaptations across tenures</w:t>
      </w:r>
    </w:p>
    <w:p w14:paraId="73A12DFC" w14:textId="77777777" w:rsidR="00ED3839" w:rsidRDefault="00ED3839" w:rsidP="0014606C">
      <w:pPr>
        <w:spacing w:after="0" w:line="240" w:lineRule="auto"/>
      </w:pPr>
    </w:p>
    <w:p w14:paraId="6AE49ECC" w14:textId="0B72D1E7" w:rsidR="0014606C" w:rsidRDefault="00E57621" w:rsidP="0014606C">
      <w:pPr>
        <w:spacing w:after="0" w:line="240" w:lineRule="auto"/>
      </w:pPr>
      <w:r>
        <w:t xml:space="preserve">The number of adaptations provided declined over the covid pandemic. </w:t>
      </w:r>
      <w:proofErr w:type="gramStart"/>
      <w:r w:rsidR="0014606C">
        <w:t>This sections</w:t>
      </w:r>
      <w:proofErr w:type="gramEnd"/>
      <w:r w:rsidR="0014606C">
        <w:t xml:space="preserve"> considers Council, private and RSL adaptations. </w:t>
      </w:r>
    </w:p>
    <w:p w14:paraId="08F2CFEC" w14:textId="77777777" w:rsidR="0014606C" w:rsidRDefault="0014606C" w:rsidP="0014606C">
      <w:pPr>
        <w:spacing w:after="0" w:line="240" w:lineRule="auto"/>
      </w:pPr>
    </w:p>
    <w:p w14:paraId="233C071E" w14:textId="0F8B150D" w:rsidR="00E57621" w:rsidRDefault="00B22A43" w:rsidP="0014606C">
      <w:pPr>
        <w:spacing w:after="0" w:line="240" w:lineRule="auto"/>
      </w:pPr>
      <w:r>
        <w:t xml:space="preserve">In relation to </w:t>
      </w:r>
      <w:r w:rsidRPr="00B22A43">
        <w:rPr>
          <w:i/>
          <w:iCs/>
        </w:rPr>
        <w:t>Council adaptations</w:t>
      </w:r>
      <w:r>
        <w:t>, t</w:t>
      </w:r>
      <w:r w:rsidR="00E57621">
        <w:t xml:space="preserve">he following tables sets out information on households waiting for adaptations and spend on adaptations over the last 3 financial years. </w:t>
      </w:r>
      <w:r w:rsidR="00047EF9">
        <w:t>Early years were influenced by covid restriction where</w:t>
      </w:r>
      <w:r w:rsidR="00E57621">
        <w:t xml:space="preserve"> numbers decreased, </w:t>
      </w:r>
      <w:r w:rsidR="00047EF9">
        <w:t xml:space="preserve">however </w:t>
      </w:r>
      <w:r w:rsidR="00E57621">
        <w:t xml:space="preserve">they are starting to increase. </w:t>
      </w:r>
    </w:p>
    <w:p w14:paraId="08BCB021" w14:textId="77777777" w:rsidR="0014606C" w:rsidRDefault="0014606C" w:rsidP="0014606C">
      <w:pPr>
        <w:spacing w:after="0" w:line="240" w:lineRule="auto"/>
      </w:pPr>
    </w:p>
    <w:p w14:paraId="50E9D979" w14:textId="2B5B8570" w:rsidR="00E57621" w:rsidRPr="00E57621" w:rsidRDefault="00E57621" w:rsidP="00E57621">
      <w:pPr>
        <w:spacing w:after="0" w:line="240" w:lineRule="auto"/>
        <w:rPr>
          <w:i/>
          <w:iCs/>
        </w:rPr>
      </w:pPr>
      <w:r w:rsidRPr="00E57621">
        <w:rPr>
          <w:i/>
          <w:iCs/>
        </w:rPr>
        <w:t>Table 5 Charter indicator 5 average spend on adaptations.</w:t>
      </w:r>
    </w:p>
    <w:tbl>
      <w:tblPr>
        <w:tblW w:w="7240" w:type="dxa"/>
        <w:tblLook w:val="04A0" w:firstRow="1" w:lastRow="0" w:firstColumn="1" w:lastColumn="0" w:noHBand="0" w:noVBand="1"/>
      </w:tblPr>
      <w:tblGrid>
        <w:gridCol w:w="3310"/>
        <w:gridCol w:w="1270"/>
        <w:gridCol w:w="1300"/>
        <w:gridCol w:w="1360"/>
      </w:tblGrid>
      <w:tr w:rsidR="00E57621" w:rsidRPr="005A6DD2" w14:paraId="11DEC8F3" w14:textId="77777777" w:rsidTr="006B1439">
        <w:trPr>
          <w:trHeight w:val="790"/>
        </w:trPr>
        <w:tc>
          <w:tcPr>
            <w:tcW w:w="3320" w:type="dxa"/>
            <w:tcBorders>
              <w:top w:val="single" w:sz="8" w:space="0" w:color="auto"/>
              <w:left w:val="single" w:sz="8" w:space="0" w:color="auto"/>
              <w:bottom w:val="single" w:sz="8" w:space="0" w:color="auto"/>
              <w:right w:val="single" w:sz="8" w:space="0" w:color="auto"/>
            </w:tcBorders>
            <w:shd w:val="clear" w:color="000000" w:fill="D9E1F2"/>
            <w:hideMark/>
          </w:tcPr>
          <w:p w14:paraId="3648CD0D" w14:textId="77777777" w:rsidR="00E57621" w:rsidRPr="005A6DD2" w:rsidRDefault="00E57621" w:rsidP="006B1439">
            <w:pPr>
              <w:spacing w:after="0" w:line="240" w:lineRule="auto"/>
              <w:jc w:val="center"/>
              <w:rPr>
                <w:rFonts w:ascii="Calibri" w:eastAsia="Times New Roman" w:hAnsi="Calibri" w:cs="Calibri"/>
                <w:color w:val="000000"/>
                <w:kern w:val="0"/>
                <w:sz w:val="20"/>
                <w:szCs w:val="20"/>
                <w:lang w:eastAsia="en-GB"/>
                <w14:ligatures w14:val="none"/>
              </w:rPr>
            </w:pPr>
            <w:r w:rsidRPr="005A6DD2">
              <w:rPr>
                <w:rFonts w:ascii="Calibri" w:eastAsia="Times New Roman" w:hAnsi="Calibri" w:cs="Calibri"/>
                <w:color w:val="000000"/>
                <w:kern w:val="0"/>
                <w:sz w:val="20"/>
                <w:szCs w:val="20"/>
                <w:lang w:eastAsia="en-GB"/>
                <w14:ligatures w14:val="none"/>
              </w:rPr>
              <w:t> </w:t>
            </w:r>
          </w:p>
        </w:tc>
        <w:tc>
          <w:tcPr>
            <w:tcW w:w="1260" w:type="dxa"/>
            <w:tcBorders>
              <w:top w:val="single" w:sz="8" w:space="0" w:color="auto"/>
              <w:left w:val="nil"/>
              <w:bottom w:val="single" w:sz="8" w:space="0" w:color="auto"/>
              <w:right w:val="single" w:sz="8" w:space="0" w:color="auto"/>
            </w:tcBorders>
            <w:shd w:val="clear" w:color="000000" w:fill="D9E1F2"/>
            <w:hideMark/>
          </w:tcPr>
          <w:p w14:paraId="21EF3A40" w14:textId="77777777" w:rsidR="00E57621" w:rsidRPr="005A6DD2" w:rsidRDefault="00E57621" w:rsidP="006B1439">
            <w:pPr>
              <w:spacing w:after="0" w:line="240" w:lineRule="auto"/>
              <w:rPr>
                <w:rFonts w:ascii="Calibri" w:eastAsia="Times New Roman" w:hAnsi="Calibri" w:cs="Calibri"/>
                <w:color w:val="000000"/>
                <w:kern w:val="0"/>
                <w:sz w:val="20"/>
                <w:szCs w:val="20"/>
                <w:lang w:eastAsia="en-GB"/>
                <w14:ligatures w14:val="none"/>
              </w:rPr>
            </w:pPr>
            <w:r w:rsidRPr="005A6DD2">
              <w:rPr>
                <w:rFonts w:ascii="Calibri" w:eastAsia="Times New Roman" w:hAnsi="Calibri" w:cs="Calibri"/>
                <w:color w:val="000000"/>
                <w:kern w:val="0"/>
                <w:sz w:val="20"/>
                <w:szCs w:val="20"/>
                <w:lang w:eastAsia="en-GB"/>
                <w14:ligatures w14:val="none"/>
              </w:rPr>
              <w:t>Charter Performance 20/21</w:t>
            </w:r>
          </w:p>
        </w:tc>
        <w:tc>
          <w:tcPr>
            <w:tcW w:w="1300" w:type="dxa"/>
            <w:tcBorders>
              <w:top w:val="single" w:sz="8" w:space="0" w:color="auto"/>
              <w:left w:val="nil"/>
              <w:bottom w:val="single" w:sz="8" w:space="0" w:color="auto"/>
              <w:right w:val="single" w:sz="8" w:space="0" w:color="auto"/>
            </w:tcBorders>
            <w:shd w:val="clear" w:color="000000" w:fill="D9E1F2"/>
            <w:hideMark/>
          </w:tcPr>
          <w:p w14:paraId="719A6A83" w14:textId="77777777" w:rsidR="00E57621" w:rsidRPr="005A6DD2" w:rsidRDefault="00E57621" w:rsidP="006B1439">
            <w:pPr>
              <w:spacing w:after="0" w:line="240" w:lineRule="auto"/>
              <w:rPr>
                <w:rFonts w:ascii="Calibri" w:eastAsia="Times New Roman" w:hAnsi="Calibri" w:cs="Calibri"/>
                <w:color w:val="000000"/>
                <w:kern w:val="0"/>
                <w:sz w:val="20"/>
                <w:szCs w:val="20"/>
                <w:lang w:eastAsia="en-GB"/>
                <w14:ligatures w14:val="none"/>
              </w:rPr>
            </w:pPr>
            <w:r w:rsidRPr="005A6DD2">
              <w:rPr>
                <w:rFonts w:ascii="Calibri" w:eastAsia="Times New Roman" w:hAnsi="Calibri" w:cs="Calibri"/>
                <w:color w:val="000000"/>
                <w:kern w:val="0"/>
                <w:sz w:val="20"/>
                <w:szCs w:val="20"/>
                <w:lang w:eastAsia="en-GB"/>
                <w14:ligatures w14:val="none"/>
              </w:rPr>
              <w:t>Charter Performance 21/22</w:t>
            </w:r>
          </w:p>
        </w:tc>
        <w:tc>
          <w:tcPr>
            <w:tcW w:w="1360" w:type="dxa"/>
            <w:tcBorders>
              <w:top w:val="single" w:sz="8" w:space="0" w:color="auto"/>
              <w:left w:val="nil"/>
              <w:bottom w:val="single" w:sz="8" w:space="0" w:color="auto"/>
              <w:right w:val="single" w:sz="8" w:space="0" w:color="auto"/>
            </w:tcBorders>
            <w:shd w:val="clear" w:color="000000" w:fill="D9E1F2"/>
            <w:hideMark/>
          </w:tcPr>
          <w:p w14:paraId="4BF50572" w14:textId="77777777" w:rsidR="00E57621" w:rsidRPr="005A6DD2" w:rsidRDefault="00E57621" w:rsidP="006B1439">
            <w:pPr>
              <w:spacing w:after="0" w:line="240" w:lineRule="auto"/>
              <w:rPr>
                <w:rFonts w:ascii="Calibri" w:eastAsia="Times New Roman" w:hAnsi="Calibri" w:cs="Calibri"/>
                <w:color w:val="000000"/>
                <w:kern w:val="0"/>
                <w:sz w:val="20"/>
                <w:szCs w:val="20"/>
                <w:lang w:eastAsia="en-GB"/>
                <w14:ligatures w14:val="none"/>
              </w:rPr>
            </w:pPr>
            <w:r w:rsidRPr="005A6DD2">
              <w:rPr>
                <w:rFonts w:ascii="Calibri" w:eastAsia="Times New Roman" w:hAnsi="Calibri" w:cs="Calibri"/>
                <w:color w:val="000000"/>
                <w:kern w:val="0"/>
                <w:sz w:val="20"/>
                <w:szCs w:val="20"/>
                <w:lang w:eastAsia="en-GB"/>
                <w14:ligatures w14:val="none"/>
              </w:rPr>
              <w:t>Charter Performance 22/23</w:t>
            </w:r>
          </w:p>
        </w:tc>
      </w:tr>
      <w:tr w:rsidR="00E57621" w:rsidRPr="005A6DD2" w14:paraId="7947FE53" w14:textId="77777777" w:rsidTr="006B1439">
        <w:trPr>
          <w:trHeight w:val="610"/>
        </w:trPr>
        <w:tc>
          <w:tcPr>
            <w:tcW w:w="3320" w:type="dxa"/>
            <w:tcBorders>
              <w:top w:val="nil"/>
              <w:left w:val="single" w:sz="8" w:space="0" w:color="auto"/>
              <w:bottom w:val="single" w:sz="8" w:space="0" w:color="auto"/>
              <w:right w:val="single" w:sz="8" w:space="0" w:color="auto"/>
            </w:tcBorders>
            <w:shd w:val="clear" w:color="auto" w:fill="auto"/>
            <w:hideMark/>
          </w:tcPr>
          <w:p w14:paraId="2ACFC049" w14:textId="77777777" w:rsidR="00E57621" w:rsidRPr="005A6DD2" w:rsidRDefault="00E57621" w:rsidP="006B1439">
            <w:pPr>
              <w:spacing w:after="0" w:line="240" w:lineRule="auto"/>
              <w:rPr>
                <w:rFonts w:ascii="Calibri" w:eastAsia="Times New Roman" w:hAnsi="Calibri" w:cs="Calibri"/>
                <w:color w:val="000000"/>
                <w:kern w:val="0"/>
                <w:sz w:val="20"/>
                <w:szCs w:val="20"/>
                <w:lang w:eastAsia="en-GB"/>
                <w14:ligatures w14:val="none"/>
              </w:rPr>
            </w:pPr>
            <w:r w:rsidRPr="005A6DD2">
              <w:rPr>
                <w:rFonts w:ascii="Calibri" w:eastAsia="Times New Roman" w:hAnsi="Calibri" w:cs="Calibri"/>
                <w:color w:val="000000"/>
                <w:kern w:val="0"/>
                <w:sz w:val="20"/>
                <w:szCs w:val="20"/>
                <w:lang w:eastAsia="en-GB"/>
                <w14:ligatures w14:val="none"/>
              </w:rPr>
              <w:t xml:space="preserve">Number of households currently waiting for adaptations to their home. </w:t>
            </w:r>
          </w:p>
        </w:tc>
        <w:tc>
          <w:tcPr>
            <w:tcW w:w="1260" w:type="dxa"/>
            <w:tcBorders>
              <w:top w:val="nil"/>
              <w:left w:val="nil"/>
              <w:bottom w:val="single" w:sz="8" w:space="0" w:color="auto"/>
              <w:right w:val="single" w:sz="8" w:space="0" w:color="auto"/>
            </w:tcBorders>
            <w:shd w:val="clear" w:color="auto" w:fill="auto"/>
            <w:hideMark/>
          </w:tcPr>
          <w:p w14:paraId="7F107839" w14:textId="77777777" w:rsidR="00E57621" w:rsidRPr="005A6DD2" w:rsidRDefault="00E57621" w:rsidP="006B1439">
            <w:pPr>
              <w:spacing w:after="0" w:line="240" w:lineRule="auto"/>
              <w:jc w:val="right"/>
              <w:rPr>
                <w:rFonts w:ascii="Calibri" w:eastAsia="Times New Roman" w:hAnsi="Calibri" w:cs="Calibri"/>
                <w:color w:val="000000"/>
                <w:kern w:val="0"/>
                <w:sz w:val="20"/>
                <w:szCs w:val="20"/>
                <w:lang w:eastAsia="en-GB"/>
                <w14:ligatures w14:val="none"/>
              </w:rPr>
            </w:pPr>
            <w:r w:rsidRPr="005A6DD2">
              <w:rPr>
                <w:rFonts w:ascii="Calibri" w:eastAsia="Times New Roman" w:hAnsi="Calibri" w:cs="Calibri"/>
                <w:color w:val="000000"/>
                <w:kern w:val="0"/>
                <w:sz w:val="20"/>
                <w:szCs w:val="20"/>
                <w:lang w:eastAsia="en-GB"/>
                <w14:ligatures w14:val="none"/>
              </w:rPr>
              <w:t>202</w:t>
            </w:r>
          </w:p>
        </w:tc>
        <w:tc>
          <w:tcPr>
            <w:tcW w:w="1300" w:type="dxa"/>
            <w:tcBorders>
              <w:top w:val="nil"/>
              <w:left w:val="nil"/>
              <w:bottom w:val="single" w:sz="8" w:space="0" w:color="auto"/>
              <w:right w:val="single" w:sz="8" w:space="0" w:color="auto"/>
            </w:tcBorders>
            <w:shd w:val="clear" w:color="auto" w:fill="auto"/>
            <w:hideMark/>
          </w:tcPr>
          <w:p w14:paraId="35E11C64" w14:textId="77777777" w:rsidR="00E57621" w:rsidRPr="005A6DD2" w:rsidRDefault="00E57621" w:rsidP="006B1439">
            <w:pPr>
              <w:spacing w:after="0" w:line="240" w:lineRule="auto"/>
              <w:jc w:val="right"/>
              <w:rPr>
                <w:rFonts w:ascii="Calibri" w:eastAsia="Times New Roman" w:hAnsi="Calibri" w:cs="Calibri"/>
                <w:color w:val="000000"/>
                <w:kern w:val="0"/>
                <w:sz w:val="20"/>
                <w:szCs w:val="20"/>
                <w:lang w:eastAsia="en-GB"/>
                <w14:ligatures w14:val="none"/>
              </w:rPr>
            </w:pPr>
            <w:r w:rsidRPr="005A6DD2">
              <w:rPr>
                <w:rFonts w:ascii="Calibri" w:eastAsia="Times New Roman" w:hAnsi="Calibri" w:cs="Calibri"/>
                <w:color w:val="000000"/>
                <w:kern w:val="0"/>
                <w:sz w:val="20"/>
                <w:szCs w:val="20"/>
                <w:lang w:eastAsia="en-GB"/>
                <w14:ligatures w14:val="none"/>
              </w:rPr>
              <w:t>268</w:t>
            </w:r>
          </w:p>
        </w:tc>
        <w:tc>
          <w:tcPr>
            <w:tcW w:w="1360" w:type="dxa"/>
            <w:tcBorders>
              <w:top w:val="nil"/>
              <w:left w:val="nil"/>
              <w:bottom w:val="single" w:sz="8" w:space="0" w:color="auto"/>
              <w:right w:val="single" w:sz="8" w:space="0" w:color="auto"/>
            </w:tcBorders>
            <w:shd w:val="clear" w:color="000000" w:fill="BDD7EE"/>
            <w:hideMark/>
          </w:tcPr>
          <w:p w14:paraId="180B0192" w14:textId="77777777" w:rsidR="00E57621" w:rsidRPr="005A6DD2" w:rsidRDefault="00E57621" w:rsidP="006B1439">
            <w:pPr>
              <w:spacing w:after="0" w:line="240" w:lineRule="auto"/>
              <w:jc w:val="right"/>
              <w:rPr>
                <w:rFonts w:ascii="Calibri" w:eastAsia="Times New Roman" w:hAnsi="Calibri" w:cs="Calibri"/>
                <w:color w:val="000000"/>
                <w:kern w:val="0"/>
                <w:sz w:val="20"/>
                <w:szCs w:val="20"/>
                <w:lang w:eastAsia="en-GB"/>
                <w14:ligatures w14:val="none"/>
              </w:rPr>
            </w:pPr>
            <w:r w:rsidRPr="005A6DD2">
              <w:rPr>
                <w:rFonts w:ascii="Calibri" w:eastAsia="Times New Roman" w:hAnsi="Calibri" w:cs="Calibri"/>
                <w:color w:val="000000"/>
                <w:kern w:val="0"/>
                <w:sz w:val="20"/>
                <w:szCs w:val="20"/>
                <w:lang w:eastAsia="en-GB"/>
                <w14:ligatures w14:val="none"/>
              </w:rPr>
              <w:t>573</w:t>
            </w:r>
          </w:p>
        </w:tc>
      </w:tr>
      <w:tr w:rsidR="00E57621" w:rsidRPr="005A6DD2" w14:paraId="05A67D6A" w14:textId="77777777" w:rsidTr="006B1439">
        <w:trPr>
          <w:trHeight w:val="560"/>
        </w:trPr>
        <w:tc>
          <w:tcPr>
            <w:tcW w:w="3320" w:type="dxa"/>
            <w:tcBorders>
              <w:top w:val="nil"/>
              <w:left w:val="single" w:sz="8" w:space="0" w:color="auto"/>
              <w:bottom w:val="single" w:sz="8" w:space="0" w:color="auto"/>
              <w:right w:val="single" w:sz="8" w:space="0" w:color="auto"/>
            </w:tcBorders>
            <w:shd w:val="clear" w:color="auto" w:fill="auto"/>
            <w:hideMark/>
          </w:tcPr>
          <w:p w14:paraId="59F4B082" w14:textId="77777777" w:rsidR="00E57621" w:rsidRPr="005A6DD2" w:rsidRDefault="00E57621" w:rsidP="006B1439">
            <w:pPr>
              <w:spacing w:after="0" w:line="240" w:lineRule="auto"/>
              <w:rPr>
                <w:rFonts w:ascii="Calibri" w:eastAsia="Times New Roman" w:hAnsi="Calibri" w:cs="Calibri"/>
                <w:color w:val="000000"/>
                <w:kern w:val="0"/>
                <w:sz w:val="20"/>
                <w:szCs w:val="20"/>
                <w:lang w:eastAsia="en-GB"/>
                <w14:ligatures w14:val="none"/>
              </w:rPr>
            </w:pPr>
            <w:r w:rsidRPr="005A6DD2">
              <w:rPr>
                <w:rFonts w:ascii="Calibri" w:eastAsia="Times New Roman" w:hAnsi="Calibri" w:cs="Calibri"/>
                <w:color w:val="000000"/>
                <w:kern w:val="0"/>
                <w:sz w:val="20"/>
                <w:szCs w:val="20"/>
                <w:lang w:eastAsia="en-GB"/>
                <w14:ligatures w14:val="none"/>
              </w:rPr>
              <w:t xml:space="preserve">Total cost of adaptations completed in the year by source of funding (£). </w:t>
            </w:r>
          </w:p>
        </w:tc>
        <w:tc>
          <w:tcPr>
            <w:tcW w:w="1260" w:type="dxa"/>
            <w:tcBorders>
              <w:top w:val="nil"/>
              <w:left w:val="nil"/>
              <w:bottom w:val="single" w:sz="8" w:space="0" w:color="auto"/>
              <w:right w:val="single" w:sz="8" w:space="0" w:color="auto"/>
            </w:tcBorders>
            <w:shd w:val="clear" w:color="auto" w:fill="auto"/>
            <w:hideMark/>
          </w:tcPr>
          <w:p w14:paraId="1B245CE5" w14:textId="77777777" w:rsidR="00E57621" w:rsidRPr="005A6DD2" w:rsidRDefault="00E57621" w:rsidP="006B1439">
            <w:pPr>
              <w:spacing w:after="0" w:line="240" w:lineRule="auto"/>
              <w:jc w:val="right"/>
              <w:rPr>
                <w:rFonts w:ascii="Calibri" w:eastAsia="Times New Roman" w:hAnsi="Calibri" w:cs="Calibri"/>
                <w:color w:val="000000"/>
                <w:kern w:val="0"/>
                <w:sz w:val="20"/>
                <w:szCs w:val="20"/>
                <w:lang w:eastAsia="en-GB"/>
                <w14:ligatures w14:val="none"/>
              </w:rPr>
            </w:pPr>
            <w:r w:rsidRPr="005A6DD2">
              <w:rPr>
                <w:rFonts w:ascii="Calibri" w:eastAsia="Times New Roman" w:hAnsi="Calibri" w:cs="Calibri"/>
                <w:color w:val="000000"/>
                <w:kern w:val="0"/>
                <w:sz w:val="20"/>
                <w:szCs w:val="20"/>
                <w:lang w:eastAsia="en-GB"/>
                <w14:ligatures w14:val="none"/>
              </w:rPr>
              <w:t>£432,908</w:t>
            </w:r>
          </w:p>
        </w:tc>
        <w:tc>
          <w:tcPr>
            <w:tcW w:w="1300" w:type="dxa"/>
            <w:tcBorders>
              <w:top w:val="nil"/>
              <w:left w:val="nil"/>
              <w:bottom w:val="single" w:sz="8" w:space="0" w:color="auto"/>
              <w:right w:val="single" w:sz="8" w:space="0" w:color="auto"/>
            </w:tcBorders>
            <w:shd w:val="clear" w:color="auto" w:fill="auto"/>
            <w:hideMark/>
          </w:tcPr>
          <w:p w14:paraId="5D0C85B8" w14:textId="77777777" w:rsidR="00E57621" w:rsidRPr="005A6DD2" w:rsidRDefault="00E57621" w:rsidP="006B1439">
            <w:pPr>
              <w:spacing w:after="0" w:line="240" w:lineRule="auto"/>
              <w:jc w:val="right"/>
              <w:rPr>
                <w:rFonts w:ascii="Calibri" w:eastAsia="Times New Roman" w:hAnsi="Calibri" w:cs="Calibri"/>
                <w:color w:val="000000"/>
                <w:kern w:val="0"/>
                <w:sz w:val="20"/>
                <w:szCs w:val="20"/>
                <w:lang w:eastAsia="en-GB"/>
                <w14:ligatures w14:val="none"/>
              </w:rPr>
            </w:pPr>
            <w:r w:rsidRPr="005A6DD2">
              <w:rPr>
                <w:rFonts w:ascii="Calibri" w:eastAsia="Times New Roman" w:hAnsi="Calibri" w:cs="Calibri"/>
                <w:color w:val="000000"/>
                <w:kern w:val="0"/>
                <w:sz w:val="20"/>
                <w:szCs w:val="20"/>
                <w:lang w:eastAsia="en-GB"/>
                <w14:ligatures w14:val="none"/>
              </w:rPr>
              <w:t>£768,204</w:t>
            </w:r>
          </w:p>
        </w:tc>
        <w:tc>
          <w:tcPr>
            <w:tcW w:w="1360" w:type="dxa"/>
            <w:tcBorders>
              <w:top w:val="nil"/>
              <w:left w:val="nil"/>
              <w:bottom w:val="single" w:sz="8" w:space="0" w:color="auto"/>
              <w:right w:val="single" w:sz="8" w:space="0" w:color="auto"/>
            </w:tcBorders>
            <w:shd w:val="clear" w:color="000000" w:fill="BDD7EE"/>
            <w:hideMark/>
          </w:tcPr>
          <w:p w14:paraId="4472DD74" w14:textId="77777777" w:rsidR="00E57621" w:rsidRPr="005A6DD2" w:rsidRDefault="00E57621" w:rsidP="006B1439">
            <w:pPr>
              <w:spacing w:after="0" w:line="240" w:lineRule="auto"/>
              <w:jc w:val="right"/>
              <w:rPr>
                <w:rFonts w:ascii="Calibri" w:eastAsia="Times New Roman" w:hAnsi="Calibri" w:cs="Calibri"/>
                <w:color w:val="000000"/>
                <w:kern w:val="0"/>
                <w:sz w:val="20"/>
                <w:szCs w:val="20"/>
                <w:lang w:eastAsia="en-GB"/>
                <w14:ligatures w14:val="none"/>
              </w:rPr>
            </w:pPr>
            <w:r w:rsidRPr="005A6DD2">
              <w:rPr>
                <w:rFonts w:ascii="Calibri" w:eastAsia="Times New Roman" w:hAnsi="Calibri" w:cs="Calibri"/>
                <w:color w:val="000000"/>
                <w:kern w:val="0"/>
                <w:sz w:val="20"/>
                <w:szCs w:val="20"/>
                <w:lang w:eastAsia="en-GB"/>
                <w14:ligatures w14:val="none"/>
              </w:rPr>
              <w:t>£483,478</w:t>
            </w:r>
          </w:p>
        </w:tc>
      </w:tr>
    </w:tbl>
    <w:p w14:paraId="57F38B78" w14:textId="47B28B4F" w:rsidR="00B22A43" w:rsidRPr="00BE0256" w:rsidRDefault="00BE0256" w:rsidP="0014606C">
      <w:pPr>
        <w:spacing w:after="0" w:line="240" w:lineRule="auto"/>
        <w:rPr>
          <w:rFonts w:ascii="Calibri" w:eastAsia="Times New Roman" w:hAnsi="Calibri" w:cs="Calibri"/>
          <w:color w:val="000000"/>
          <w:kern w:val="0"/>
          <w:sz w:val="16"/>
          <w:szCs w:val="16"/>
          <w:lang w:eastAsia="en-GB"/>
          <w14:ligatures w14:val="none"/>
        </w:rPr>
      </w:pPr>
      <w:r w:rsidRPr="00BE0256">
        <w:rPr>
          <w:rFonts w:ascii="Calibri" w:eastAsia="Times New Roman" w:hAnsi="Calibri" w:cs="Calibri"/>
          <w:color w:val="000000"/>
          <w:kern w:val="0"/>
          <w:sz w:val="16"/>
          <w:szCs w:val="16"/>
          <w:lang w:eastAsia="en-GB"/>
          <w14:ligatures w14:val="none"/>
        </w:rPr>
        <w:t>Source: Scottish Housing Charter</w:t>
      </w:r>
    </w:p>
    <w:p w14:paraId="36348140" w14:textId="77777777" w:rsidR="00566B36" w:rsidRDefault="00566B36" w:rsidP="0014606C">
      <w:pPr>
        <w:spacing w:after="0" w:line="240" w:lineRule="auto"/>
        <w:rPr>
          <w:rFonts w:ascii="Calibri" w:eastAsia="Times New Roman" w:hAnsi="Calibri" w:cs="Calibri"/>
          <w:i/>
          <w:iCs/>
          <w:color w:val="000000"/>
          <w:kern w:val="0"/>
          <w:lang w:eastAsia="en-GB"/>
          <w14:ligatures w14:val="none"/>
        </w:rPr>
      </w:pPr>
    </w:p>
    <w:p w14:paraId="30FA327B" w14:textId="77777777" w:rsidR="006118CF" w:rsidRDefault="006118CF" w:rsidP="0014606C">
      <w:pPr>
        <w:spacing w:after="0" w:line="240" w:lineRule="auto"/>
        <w:rPr>
          <w:rFonts w:ascii="Calibri" w:eastAsia="Times New Roman" w:hAnsi="Calibri" w:cs="Calibri"/>
          <w:i/>
          <w:iCs/>
          <w:color w:val="000000"/>
          <w:kern w:val="0"/>
          <w:lang w:eastAsia="en-GB"/>
          <w14:ligatures w14:val="none"/>
        </w:rPr>
      </w:pPr>
    </w:p>
    <w:p w14:paraId="1305164E" w14:textId="77777777" w:rsidR="006118CF" w:rsidRDefault="006118CF" w:rsidP="0014606C">
      <w:pPr>
        <w:spacing w:after="0" w:line="240" w:lineRule="auto"/>
        <w:rPr>
          <w:rFonts w:ascii="Calibri" w:eastAsia="Times New Roman" w:hAnsi="Calibri" w:cs="Calibri"/>
          <w:i/>
          <w:iCs/>
          <w:color w:val="000000"/>
          <w:kern w:val="0"/>
          <w:lang w:eastAsia="en-GB"/>
          <w14:ligatures w14:val="none"/>
        </w:rPr>
      </w:pPr>
    </w:p>
    <w:p w14:paraId="2B8EBEE4" w14:textId="77777777" w:rsidR="006118CF" w:rsidRDefault="006118CF" w:rsidP="0014606C">
      <w:pPr>
        <w:spacing w:after="0" w:line="240" w:lineRule="auto"/>
        <w:rPr>
          <w:rFonts w:ascii="Calibri" w:eastAsia="Times New Roman" w:hAnsi="Calibri" w:cs="Calibri"/>
          <w:i/>
          <w:iCs/>
          <w:color w:val="000000"/>
          <w:kern w:val="0"/>
          <w:lang w:eastAsia="en-GB"/>
          <w14:ligatures w14:val="none"/>
        </w:rPr>
      </w:pPr>
    </w:p>
    <w:p w14:paraId="4C575D5D" w14:textId="77777777" w:rsidR="006118CF" w:rsidRDefault="006118CF" w:rsidP="0014606C">
      <w:pPr>
        <w:spacing w:after="0" w:line="240" w:lineRule="auto"/>
        <w:rPr>
          <w:rFonts w:ascii="Calibri" w:eastAsia="Times New Roman" w:hAnsi="Calibri" w:cs="Calibri"/>
          <w:i/>
          <w:iCs/>
          <w:color w:val="000000"/>
          <w:kern w:val="0"/>
          <w:lang w:eastAsia="en-GB"/>
          <w14:ligatures w14:val="none"/>
        </w:rPr>
      </w:pPr>
    </w:p>
    <w:p w14:paraId="409AD9F0" w14:textId="77777777" w:rsidR="006118CF" w:rsidRDefault="006118CF" w:rsidP="0014606C">
      <w:pPr>
        <w:spacing w:after="0" w:line="240" w:lineRule="auto"/>
        <w:rPr>
          <w:rFonts w:ascii="Calibri" w:eastAsia="Times New Roman" w:hAnsi="Calibri" w:cs="Calibri"/>
          <w:i/>
          <w:iCs/>
          <w:color w:val="000000"/>
          <w:kern w:val="0"/>
          <w:lang w:eastAsia="en-GB"/>
          <w14:ligatures w14:val="none"/>
        </w:rPr>
      </w:pPr>
    </w:p>
    <w:p w14:paraId="2A4C123D" w14:textId="77777777" w:rsidR="006118CF" w:rsidRDefault="006118CF" w:rsidP="0014606C">
      <w:pPr>
        <w:spacing w:after="0" w:line="240" w:lineRule="auto"/>
        <w:rPr>
          <w:rFonts w:ascii="Calibri" w:eastAsia="Times New Roman" w:hAnsi="Calibri" w:cs="Calibri"/>
          <w:i/>
          <w:iCs/>
          <w:color w:val="000000"/>
          <w:kern w:val="0"/>
          <w:lang w:eastAsia="en-GB"/>
          <w14:ligatures w14:val="none"/>
        </w:rPr>
      </w:pPr>
    </w:p>
    <w:p w14:paraId="0049D621" w14:textId="77777777" w:rsidR="006118CF" w:rsidRDefault="006118CF" w:rsidP="0014606C">
      <w:pPr>
        <w:spacing w:after="0" w:line="240" w:lineRule="auto"/>
        <w:rPr>
          <w:rFonts w:ascii="Calibri" w:eastAsia="Times New Roman" w:hAnsi="Calibri" w:cs="Calibri"/>
          <w:i/>
          <w:iCs/>
          <w:color w:val="000000"/>
          <w:kern w:val="0"/>
          <w:lang w:eastAsia="en-GB"/>
          <w14:ligatures w14:val="none"/>
        </w:rPr>
      </w:pPr>
    </w:p>
    <w:p w14:paraId="73CEF6FD" w14:textId="77777777" w:rsidR="006118CF" w:rsidRDefault="006118CF" w:rsidP="0014606C">
      <w:pPr>
        <w:spacing w:after="0" w:line="240" w:lineRule="auto"/>
        <w:rPr>
          <w:rFonts w:ascii="Calibri" w:eastAsia="Times New Roman" w:hAnsi="Calibri" w:cs="Calibri"/>
          <w:i/>
          <w:iCs/>
          <w:color w:val="000000"/>
          <w:kern w:val="0"/>
          <w:lang w:eastAsia="en-GB"/>
          <w14:ligatures w14:val="none"/>
        </w:rPr>
      </w:pPr>
    </w:p>
    <w:p w14:paraId="523D7DFE" w14:textId="1970E02B" w:rsidR="00E57621" w:rsidRDefault="0014606C" w:rsidP="0014606C">
      <w:pPr>
        <w:spacing w:after="0" w:line="240" w:lineRule="auto"/>
        <w:rPr>
          <w:rFonts w:ascii="Calibri" w:eastAsia="Times New Roman" w:hAnsi="Calibri" w:cs="Calibri"/>
          <w:i/>
          <w:iCs/>
          <w:color w:val="000000"/>
          <w:kern w:val="0"/>
          <w:lang w:eastAsia="en-GB"/>
          <w14:ligatures w14:val="none"/>
        </w:rPr>
      </w:pPr>
      <w:r w:rsidRPr="0014606C">
        <w:rPr>
          <w:rFonts w:ascii="Calibri" w:eastAsia="Times New Roman" w:hAnsi="Calibri" w:cs="Calibri"/>
          <w:i/>
          <w:iCs/>
          <w:color w:val="000000"/>
          <w:kern w:val="0"/>
          <w:lang w:eastAsia="en-GB"/>
          <w14:ligatures w14:val="none"/>
        </w:rPr>
        <w:lastRenderedPageBreak/>
        <w:t xml:space="preserve">Table 6 </w:t>
      </w:r>
      <w:r w:rsidR="00E57621" w:rsidRPr="0014606C">
        <w:rPr>
          <w:rFonts w:ascii="Calibri" w:eastAsia="Times New Roman" w:hAnsi="Calibri" w:cs="Calibri"/>
          <w:i/>
          <w:iCs/>
          <w:color w:val="000000"/>
          <w:kern w:val="0"/>
          <w:lang w:eastAsia="en-GB"/>
          <w14:ligatures w14:val="none"/>
        </w:rPr>
        <w:t>Charter Indicator 19 total number of households outstanding at the end of the year. </w:t>
      </w:r>
    </w:p>
    <w:tbl>
      <w:tblPr>
        <w:tblW w:w="7240" w:type="dxa"/>
        <w:tblLook w:val="04A0" w:firstRow="1" w:lastRow="0" w:firstColumn="1" w:lastColumn="0" w:noHBand="0" w:noVBand="1"/>
      </w:tblPr>
      <w:tblGrid>
        <w:gridCol w:w="3320"/>
        <w:gridCol w:w="1260"/>
        <w:gridCol w:w="1300"/>
        <w:gridCol w:w="1360"/>
      </w:tblGrid>
      <w:tr w:rsidR="00E57621" w:rsidRPr="005A6DD2" w14:paraId="28EFF93E" w14:textId="77777777" w:rsidTr="006B1439">
        <w:trPr>
          <w:trHeight w:val="290"/>
        </w:trPr>
        <w:tc>
          <w:tcPr>
            <w:tcW w:w="3320" w:type="dxa"/>
            <w:tcBorders>
              <w:top w:val="single" w:sz="4" w:space="0" w:color="auto"/>
              <w:left w:val="single" w:sz="4" w:space="0" w:color="auto"/>
              <w:bottom w:val="single" w:sz="4" w:space="0" w:color="auto"/>
              <w:right w:val="single" w:sz="4" w:space="0" w:color="auto"/>
            </w:tcBorders>
            <w:shd w:val="clear" w:color="auto" w:fill="auto"/>
            <w:noWrap/>
            <w:hideMark/>
          </w:tcPr>
          <w:p w14:paraId="10592529" w14:textId="77777777" w:rsidR="00E57621" w:rsidRPr="005A6DD2" w:rsidRDefault="00E57621" w:rsidP="006B1439">
            <w:pPr>
              <w:spacing w:after="0" w:line="240" w:lineRule="auto"/>
              <w:rPr>
                <w:rFonts w:ascii="Calibri" w:eastAsia="Times New Roman" w:hAnsi="Calibri" w:cs="Calibri"/>
                <w:color w:val="000000"/>
                <w:kern w:val="0"/>
                <w:lang w:eastAsia="en-GB"/>
                <w14:ligatures w14:val="none"/>
              </w:rPr>
            </w:pPr>
            <w:bookmarkStart w:id="2" w:name="_Hlk163135805"/>
            <w:r w:rsidRPr="005A6DD2">
              <w:rPr>
                <w:rFonts w:ascii="Calibri" w:eastAsia="Times New Roman" w:hAnsi="Calibri" w:cs="Calibri"/>
                <w:color w:val="000000"/>
                <w:kern w:val="0"/>
                <w:lang w:eastAsia="en-GB"/>
                <w14:ligatures w14:val="none"/>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46F351C3" w14:textId="77777777" w:rsidR="00E57621" w:rsidRPr="005A6DD2" w:rsidRDefault="00E57621" w:rsidP="006B1439">
            <w:pPr>
              <w:spacing w:after="0" w:line="240" w:lineRule="auto"/>
              <w:rPr>
                <w:rFonts w:ascii="Calibri" w:eastAsia="Times New Roman" w:hAnsi="Calibri" w:cs="Calibri"/>
                <w:color w:val="000000"/>
                <w:kern w:val="0"/>
                <w:lang w:eastAsia="en-GB"/>
                <w14:ligatures w14:val="none"/>
              </w:rPr>
            </w:pPr>
            <w:r w:rsidRPr="005A6DD2">
              <w:rPr>
                <w:rFonts w:ascii="Calibri" w:eastAsia="Times New Roman" w:hAnsi="Calibri" w:cs="Calibri"/>
                <w:color w:val="000000"/>
                <w:kern w:val="0"/>
                <w:lang w:eastAsia="en-GB"/>
                <w14:ligatures w14:val="none"/>
              </w:rPr>
              <w:t>2020/21</w:t>
            </w:r>
          </w:p>
        </w:tc>
        <w:tc>
          <w:tcPr>
            <w:tcW w:w="1300" w:type="dxa"/>
            <w:tcBorders>
              <w:top w:val="single" w:sz="4" w:space="0" w:color="auto"/>
              <w:left w:val="nil"/>
              <w:bottom w:val="single" w:sz="4" w:space="0" w:color="auto"/>
              <w:right w:val="single" w:sz="4" w:space="0" w:color="auto"/>
            </w:tcBorders>
            <w:shd w:val="clear" w:color="auto" w:fill="auto"/>
            <w:noWrap/>
            <w:hideMark/>
          </w:tcPr>
          <w:p w14:paraId="7F9484B2" w14:textId="77777777" w:rsidR="00E57621" w:rsidRPr="005A6DD2" w:rsidRDefault="00E57621" w:rsidP="006B1439">
            <w:pPr>
              <w:spacing w:after="0" w:line="240" w:lineRule="auto"/>
              <w:rPr>
                <w:rFonts w:ascii="Calibri" w:eastAsia="Times New Roman" w:hAnsi="Calibri" w:cs="Calibri"/>
                <w:color w:val="000000"/>
                <w:kern w:val="0"/>
                <w:lang w:eastAsia="en-GB"/>
                <w14:ligatures w14:val="none"/>
              </w:rPr>
            </w:pPr>
            <w:r w:rsidRPr="005A6DD2">
              <w:rPr>
                <w:rFonts w:ascii="Calibri" w:eastAsia="Times New Roman" w:hAnsi="Calibri" w:cs="Calibri"/>
                <w:color w:val="000000"/>
                <w:kern w:val="0"/>
                <w:lang w:eastAsia="en-GB"/>
                <w14:ligatures w14:val="none"/>
              </w:rPr>
              <w:t>2021/22</w:t>
            </w:r>
          </w:p>
        </w:tc>
        <w:tc>
          <w:tcPr>
            <w:tcW w:w="1360" w:type="dxa"/>
            <w:tcBorders>
              <w:top w:val="single" w:sz="4" w:space="0" w:color="auto"/>
              <w:left w:val="nil"/>
              <w:bottom w:val="single" w:sz="4" w:space="0" w:color="auto"/>
              <w:right w:val="single" w:sz="4" w:space="0" w:color="auto"/>
            </w:tcBorders>
            <w:shd w:val="clear" w:color="auto" w:fill="auto"/>
            <w:noWrap/>
            <w:hideMark/>
          </w:tcPr>
          <w:p w14:paraId="7FB39F37" w14:textId="77777777" w:rsidR="00E57621" w:rsidRPr="005A6DD2" w:rsidRDefault="00E57621" w:rsidP="006B1439">
            <w:pPr>
              <w:spacing w:after="0" w:line="240" w:lineRule="auto"/>
              <w:rPr>
                <w:rFonts w:ascii="Calibri" w:eastAsia="Times New Roman" w:hAnsi="Calibri" w:cs="Calibri"/>
                <w:color w:val="000000"/>
                <w:kern w:val="0"/>
                <w:lang w:eastAsia="en-GB"/>
                <w14:ligatures w14:val="none"/>
              </w:rPr>
            </w:pPr>
            <w:r w:rsidRPr="005A6DD2">
              <w:rPr>
                <w:rFonts w:ascii="Calibri" w:eastAsia="Times New Roman" w:hAnsi="Calibri" w:cs="Calibri"/>
                <w:color w:val="000000"/>
                <w:kern w:val="0"/>
                <w:lang w:eastAsia="en-GB"/>
                <w14:ligatures w14:val="none"/>
              </w:rPr>
              <w:t>2022/23</w:t>
            </w:r>
            <w:r>
              <w:rPr>
                <w:rStyle w:val="FootnoteReference"/>
                <w:rFonts w:ascii="Calibri" w:eastAsia="Times New Roman" w:hAnsi="Calibri" w:cs="Calibri"/>
                <w:color w:val="000000"/>
                <w:kern w:val="0"/>
                <w:lang w:eastAsia="en-GB"/>
                <w14:ligatures w14:val="none"/>
              </w:rPr>
              <w:footnoteReference w:id="3"/>
            </w:r>
          </w:p>
        </w:tc>
      </w:tr>
      <w:tr w:rsidR="00E57621" w:rsidRPr="005A6DD2" w14:paraId="1588451D" w14:textId="77777777" w:rsidTr="006B1439">
        <w:trPr>
          <w:trHeight w:val="1040"/>
        </w:trPr>
        <w:tc>
          <w:tcPr>
            <w:tcW w:w="3320" w:type="dxa"/>
            <w:tcBorders>
              <w:top w:val="nil"/>
              <w:left w:val="single" w:sz="4" w:space="0" w:color="auto"/>
              <w:bottom w:val="single" w:sz="4" w:space="0" w:color="auto"/>
              <w:right w:val="single" w:sz="4" w:space="0" w:color="auto"/>
            </w:tcBorders>
            <w:shd w:val="clear" w:color="auto" w:fill="auto"/>
            <w:hideMark/>
          </w:tcPr>
          <w:p w14:paraId="7A549963" w14:textId="77777777" w:rsidR="00E57621" w:rsidRPr="005A6DD2" w:rsidRDefault="00E57621" w:rsidP="006B1439">
            <w:pPr>
              <w:spacing w:after="0" w:line="240" w:lineRule="auto"/>
              <w:rPr>
                <w:rFonts w:ascii="Calibri" w:eastAsia="Times New Roman" w:hAnsi="Calibri" w:cs="Calibri"/>
                <w:color w:val="000000"/>
                <w:kern w:val="0"/>
                <w:sz w:val="20"/>
                <w:szCs w:val="20"/>
                <w:lang w:eastAsia="en-GB"/>
                <w14:ligatures w14:val="none"/>
              </w:rPr>
            </w:pPr>
            <w:r w:rsidRPr="005A6DD2">
              <w:rPr>
                <w:rFonts w:ascii="Calibri" w:eastAsia="Times New Roman" w:hAnsi="Calibri" w:cs="Calibri"/>
                <w:color w:val="000000"/>
                <w:kern w:val="0"/>
                <w:sz w:val="20"/>
                <w:szCs w:val="20"/>
                <w:lang w:eastAsia="en-GB"/>
                <w14:ligatures w14:val="none"/>
              </w:rPr>
              <w:t>The total number of households waiting for adaptations to be completed at the end of the reporting year</w:t>
            </w:r>
          </w:p>
        </w:tc>
        <w:tc>
          <w:tcPr>
            <w:tcW w:w="1260" w:type="dxa"/>
            <w:tcBorders>
              <w:top w:val="nil"/>
              <w:left w:val="nil"/>
              <w:bottom w:val="single" w:sz="4" w:space="0" w:color="auto"/>
              <w:right w:val="single" w:sz="4" w:space="0" w:color="auto"/>
            </w:tcBorders>
            <w:shd w:val="clear" w:color="auto" w:fill="auto"/>
            <w:noWrap/>
            <w:hideMark/>
          </w:tcPr>
          <w:p w14:paraId="1A8D652D" w14:textId="77777777" w:rsidR="00E57621" w:rsidRPr="005A6DD2" w:rsidRDefault="00E57621" w:rsidP="006B1439">
            <w:pPr>
              <w:spacing w:after="0" w:line="240" w:lineRule="auto"/>
              <w:jc w:val="right"/>
              <w:rPr>
                <w:rFonts w:ascii="Calibri" w:eastAsia="Times New Roman" w:hAnsi="Calibri" w:cs="Calibri"/>
                <w:color w:val="000000"/>
                <w:kern w:val="0"/>
                <w:lang w:eastAsia="en-GB"/>
                <w14:ligatures w14:val="none"/>
              </w:rPr>
            </w:pPr>
            <w:r w:rsidRPr="005A6DD2">
              <w:rPr>
                <w:rFonts w:ascii="Calibri" w:eastAsia="Times New Roman" w:hAnsi="Calibri" w:cs="Calibri"/>
                <w:color w:val="000000"/>
                <w:kern w:val="0"/>
                <w:lang w:eastAsia="en-GB"/>
                <w14:ligatures w14:val="none"/>
              </w:rPr>
              <w:t>202</w:t>
            </w:r>
          </w:p>
        </w:tc>
        <w:tc>
          <w:tcPr>
            <w:tcW w:w="1300" w:type="dxa"/>
            <w:tcBorders>
              <w:top w:val="nil"/>
              <w:left w:val="nil"/>
              <w:bottom w:val="single" w:sz="4" w:space="0" w:color="auto"/>
              <w:right w:val="single" w:sz="4" w:space="0" w:color="auto"/>
            </w:tcBorders>
            <w:shd w:val="clear" w:color="auto" w:fill="auto"/>
            <w:noWrap/>
            <w:hideMark/>
          </w:tcPr>
          <w:p w14:paraId="3D6F2CB7" w14:textId="77777777" w:rsidR="00E57621" w:rsidRPr="005A6DD2" w:rsidRDefault="00E57621" w:rsidP="006B1439">
            <w:pPr>
              <w:spacing w:after="0" w:line="240" w:lineRule="auto"/>
              <w:jc w:val="right"/>
              <w:rPr>
                <w:rFonts w:ascii="Calibri" w:eastAsia="Times New Roman" w:hAnsi="Calibri" w:cs="Calibri"/>
                <w:color w:val="000000"/>
                <w:kern w:val="0"/>
                <w:lang w:eastAsia="en-GB"/>
                <w14:ligatures w14:val="none"/>
              </w:rPr>
            </w:pPr>
            <w:r w:rsidRPr="005A6DD2">
              <w:rPr>
                <w:rFonts w:ascii="Calibri" w:eastAsia="Times New Roman" w:hAnsi="Calibri" w:cs="Calibri"/>
                <w:color w:val="000000"/>
                <w:kern w:val="0"/>
                <w:lang w:eastAsia="en-GB"/>
                <w14:ligatures w14:val="none"/>
              </w:rPr>
              <w:t>268</w:t>
            </w:r>
          </w:p>
        </w:tc>
        <w:tc>
          <w:tcPr>
            <w:tcW w:w="1360" w:type="dxa"/>
            <w:tcBorders>
              <w:top w:val="nil"/>
              <w:left w:val="nil"/>
              <w:bottom w:val="single" w:sz="4" w:space="0" w:color="auto"/>
              <w:right w:val="single" w:sz="4" w:space="0" w:color="auto"/>
            </w:tcBorders>
            <w:shd w:val="clear" w:color="auto" w:fill="auto"/>
            <w:noWrap/>
            <w:hideMark/>
          </w:tcPr>
          <w:p w14:paraId="6D133940" w14:textId="77777777" w:rsidR="00E57621" w:rsidRPr="005A6DD2" w:rsidRDefault="00E57621" w:rsidP="006B1439">
            <w:pPr>
              <w:spacing w:after="0" w:line="240" w:lineRule="auto"/>
              <w:jc w:val="right"/>
              <w:rPr>
                <w:rFonts w:ascii="Calibri" w:eastAsia="Times New Roman" w:hAnsi="Calibri" w:cs="Calibri"/>
                <w:color w:val="000000"/>
                <w:kern w:val="0"/>
                <w:lang w:eastAsia="en-GB"/>
                <w14:ligatures w14:val="none"/>
              </w:rPr>
            </w:pPr>
            <w:r w:rsidRPr="005A6DD2">
              <w:rPr>
                <w:rFonts w:ascii="Calibri" w:eastAsia="Times New Roman" w:hAnsi="Calibri" w:cs="Calibri"/>
                <w:color w:val="000000"/>
                <w:kern w:val="0"/>
                <w:lang w:eastAsia="en-GB"/>
                <w14:ligatures w14:val="none"/>
              </w:rPr>
              <w:t>373</w:t>
            </w:r>
          </w:p>
        </w:tc>
      </w:tr>
    </w:tbl>
    <w:p w14:paraId="3B340C44" w14:textId="77777777" w:rsidR="00BE0256" w:rsidRPr="00BE0256" w:rsidRDefault="00BE0256" w:rsidP="00BE0256">
      <w:pPr>
        <w:spacing w:after="0" w:line="240" w:lineRule="auto"/>
        <w:rPr>
          <w:rFonts w:ascii="Calibri" w:eastAsia="Times New Roman" w:hAnsi="Calibri" w:cs="Calibri"/>
          <w:color w:val="000000"/>
          <w:kern w:val="0"/>
          <w:sz w:val="16"/>
          <w:szCs w:val="16"/>
          <w:lang w:eastAsia="en-GB"/>
          <w14:ligatures w14:val="none"/>
        </w:rPr>
      </w:pPr>
      <w:r w:rsidRPr="00BE0256">
        <w:rPr>
          <w:rFonts w:ascii="Calibri" w:eastAsia="Times New Roman" w:hAnsi="Calibri" w:cs="Calibri"/>
          <w:color w:val="000000"/>
          <w:kern w:val="0"/>
          <w:sz w:val="16"/>
          <w:szCs w:val="16"/>
          <w:lang w:eastAsia="en-GB"/>
          <w14:ligatures w14:val="none"/>
        </w:rPr>
        <w:t>Source: Scottish Housing Charter</w:t>
      </w:r>
    </w:p>
    <w:bookmarkEnd w:id="2"/>
    <w:p w14:paraId="27D01C90" w14:textId="77777777" w:rsidR="00E57621" w:rsidRDefault="00E57621" w:rsidP="00E57621">
      <w:pPr>
        <w:spacing w:after="0" w:line="240" w:lineRule="auto"/>
        <w:rPr>
          <w:rFonts w:ascii="Calibri" w:eastAsia="Times New Roman" w:hAnsi="Calibri" w:cs="Calibri"/>
          <w:color w:val="000000"/>
          <w:kern w:val="0"/>
          <w:lang w:eastAsia="en-GB"/>
          <w14:ligatures w14:val="none"/>
        </w:rPr>
      </w:pPr>
    </w:p>
    <w:p w14:paraId="5B1F7DF9" w14:textId="351FF2B0" w:rsidR="00E57621" w:rsidRDefault="00B22A43" w:rsidP="00E57621">
      <w:pPr>
        <w:pStyle w:val="NormalWeb"/>
        <w:shd w:val="clear" w:color="auto" w:fill="FFFFFF" w:themeFill="background1"/>
        <w:spacing w:beforeAutospacing="0" w:after="0" w:afterAutospacing="0" w:line="240" w:lineRule="auto"/>
        <w:rPr>
          <w:rFonts w:asciiTheme="minorHAnsi" w:hAnsiTheme="minorHAnsi" w:cstheme="minorHAnsi"/>
          <w:color w:val="000000" w:themeColor="text1"/>
          <w:sz w:val="22"/>
          <w:szCs w:val="22"/>
        </w:rPr>
      </w:pPr>
      <w:r>
        <w:rPr>
          <w:rFonts w:asciiTheme="minorHAnsi" w:hAnsiTheme="minorHAnsi" w:cstheme="minorHAnsi"/>
          <w:i/>
          <w:iCs/>
          <w:color w:val="000000" w:themeColor="text1"/>
          <w:sz w:val="22"/>
          <w:szCs w:val="22"/>
        </w:rPr>
        <w:t>In relation to p</w:t>
      </w:r>
      <w:r w:rsidR="00E57621" w:rsidRPr="00ED0B55">
        <w:rPr>
          <w:rFonts w:asciiTheme="minorHAnsi" w:hAnsiTheme="minorHAnsi" w:cstheme="minorHAnsi"/>
          <w:i/>
          <w:iCs/>
          <w:color w:val="000000" w:themeColor="text1"/>
          <w:sz w:val="22"/>
          <w:szCs w:val="22"/>
        </w:rPr>
        <w:t>rivate sector adaptations</w:t>
      </w:r>
      <w:r>
        <w:rPr>
          <w:rFonts w:asciiTheme="minorHAnsi" w:hAnsiTheme="minorHAnsi" w:cstheme="minorHAnsi"/>
          <w:i/>
          <w:iCs/>
          <w:color w:val="000000" w:themeColor="text1"/>
          <w:sz w:val="22"/>
          <w:szCs w:val="22"/>
        </w:rPr>
        <w:t>, t</w:t>
      </w:r>
      <w:r w:rsidR="00E57621" w:rsidRPr="002E28C8">
        <w:rPr>
          <w:rFonts w:asciiTheme="minorHAnsi" w:hAnsiTheme="minorHAnsi" w:cstheme="minorHAnsi"/>
          <w:color w:val="000000" w:themeColor="text1"/>
          <w:sz w:val="22"/>
          <w:szCs w:val="22"/>
        </w:rPr>
        <w:t>he following table set out adaptations carried out using the Scheme of Assistance.</w:t>
      </w:r>
      <w:r w:rsidR="00E57621">
        <w:rPr>
          <w:rFonts w:asciiTheme="minorHAnsi" w:hAnsiTheme="minorHAnsi" w:cstheme="minorHAnsi"/>
          <w:color w:val="000000" w:themeColor="text1"/>
          <w:sz w:val="22"/>
          <w:szCs w:val="22"/>
        </w:rPr>
        <w:t xml:space="preserve"> As with Council adaptations numbers are increasing in recent years following the covid pandemic. </w:t>
      </w:r>
    </w:p>
    <w:p w14:paraId="6230B2B0" w14:textId="77777777" w:rsidR="00E57621" w:rsidRPr="002E28C8" w:rsidRDefault="00E57621" w:rsidP="00E57621">
      <w:pPr>
        <w:pStyle w:val="NormalWeb"/>
        <w:shd w:val="clear" w:color="auto" w:fill="FFFFFF" w:themeFill="background1"/>
        <w:spacing w:beforeAutospacing="0" w:after="0" w:afterAutospacing="0" w:line="240" w:lineRule="auto"/>
        <w:rPr>
          <w:rFonts w:asciiTheme="minorHAnsi" w:hAnsiTheme="minorHAnsi" w:cstheme="minorHAnsi"/>
          <w:color w:val="000000" w:themeColor="text1"/>
          <w:sz w:val="22"/>
          <w:szCs w:val="22"/>
        </w:rPr>
      </w:pPr>
      <w:r w:rsidRPr="002E28C8">
        <w:rPr>
          <w:rFonts w:asciiTheme="minorHAnsi" w:hAnsiTheme="minorHAnsi" w:cstheme="minorHAnsi"/>
          <w:color w:val="000000" w:themeColor="text1"/>
          <w:sz w:val="22"/>
          <w:szCs w:val="22"/>
        </w:rPr>
        <w:t xml:space="preserve"> </w:t>
      </w:r>
    </w:p>
    <w:p w14:paraId="01440619" w14:textId="4ABFE6DF" w:rsidR="00E57621" w:rsidRDefault="00E57621" w:rsidP="00E57621">
      <w:pPr>
        <w:pStyle w:val="Heading4"/>
        <w:spacing w:before="0" w:line="240" w:lineRule="auto"/>
        <w:rPr>
          <w:rFonts w:asciiTheme="minorHAnsi" w:hAnsiTheme="minorHAnsi" w:cstheme="minorHAnsi"/>
          <w:color w:val="000000" w:themeColor="text1"/>
        </w:rPr>
      </w:pPr>
      <w:r w:rsidRPr="002E28C8">
        <w:rPr>
          <w:rFonts w:asciiTheme="minorHAnsi" w:hAnsiTheme="minorHAnsi" w:cstheme="minorHAnsi"/>
          <w:color w:val="000000" w:themeColor="text1"/>
        </w:rPr>
        <w:t>Table</w:t>
      </w:r>
      <w:r w:rsidR="00AF0B6A">
        <w:rPr>
          <w:rFonts w:asciiTheme="minorHAnsi" w:hAnsiTheme="minorHAnsi" w:cstheme="minorHAnsi"/>
          <w:color w:val="000000" w:themeColor="text1"/>
        </w:rPr>
        <w:t>7</w:t>
      </w:r>
      <w:r w:rsidRPr="002E28C8">
        <w:rPr>
          <w:rFonts w:asciiTheme="minorHAnsi" w:hAnsiTheme="minorHAnsi" w:cstheme="minorHAnsi"/>
          <w:color w:val="000000" w:themeColor="text1"/>
        </w:rPr>
        <w:t xml:space="preserve"> Adaptations carried out under the Scheme of Assistance</w:t>
      </w:r>
    </w:p>
    <w:tbl>
      <w:tblPr>
        <w:tblStyle w:val="TableGrid"/>
        <w:tblW w:w="0" w:type="auto"/>
        <w:tblLayout w:type="fixed"/>
        <w:tblLook w:val="04A0" w:firstRow="1" w:lastRow="0" w:firstColumn="1" w:lastColumn="0" w:noHBand="0" w:noVBand="1"/>
      </w:tblPr>
      <w:tblGrid>
        <w:gridCol w:w="3105"/>
        <w:gridCol w:w="2805"/>
        <w:gridCol w:w="3090"/>
      </w:tblGrid>
      <w:tr w:rsidR="00E57621" w:rsidRPr="002E28C8" w14:paraId="62EA29A3" w14:textId="77777777" w:rsidTr="006B1439">
        <w:trPr>
          <w:trHeight w:val="300"/>
        </w:trPr>
        <w:tc>
          <w:tcPr>
            <w:tcW w:w="3105" w:type="dxa"/>
            <w:tcBorders>
              <w:top w:val="single" w:sz="8" w:space="0" w:color="auto"/>
              <w:left w:val="single" w:sz="8" w:space="0" w:color="auto"/>
              <w:bottom w:val="single" w:sz="8" w:space="0" w:color="auto"/>
              <w:right w:val="single" w:sz="8" w:space="0" w:color="auto"/>
            </w:tcBorders>
            <w:tcMar>
              <w:left w:w="108" w:type="dxa"/>
              <w:right w:w="108" w:type="dxa"/>
            </w:tcMar>
          </w:tcPr>
          <w:p w14:paraId="11BEC10C"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Year</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5E00AEDB"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No. of Adaptations</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tcPr>
          <w:p w14:paraId="5B40E04F"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Amount (£)</w:t>
            </w:r>
          </w:p>
        </w:tc>
      </w:tr>
      <w:tr w:rsidR="00E57621" w:rsidRPr="002E28C8" w14:paraId="00CD29FB" w14:textId="77777777" w:rsidTr="006B1439">
        <w:trPr>
          <w:trHeight w:val="300"/>
        </w:trPr>
        <w:tc>
          <w:tcPr>
            <w:tcW w:w="3105" w:type="dxa"/>
            <w:tcBorders>
              <w:top w:val="single" w:sz="8" w:space="0" w:color="auto"/>
              <w:left w:val="single" w:sz="8" w:space="0" w:color="auto"/>
              <w:bottom w:val="single" w:sz="8" w:space="0" w:color="auto"/>
              <w:right w:val="single" w:sz="8" w:space="0" w:color="auto"/>
            </w:tcBorders>
            <w:tcMar>
              <w:left w:w="108" w:type="dxa"/>
              <w:right w:w="108" w:type="dxa"/>
            </w:tcMar>
          </w:tcPr>
          <w:p w14:paraId="4C4C447B"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2021/22</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24EBFC99"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52</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tcPr>
          <w:p w14:paraId="0C46523A"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178,230</w:t>
            </w:r>
          </w:p>
        </w:tc>
      </w:tr>
      <w:tr w:rsidR="00E57621" w:rsidRPr="002E28C8" w14:paraId="7A761DB2" w14:textId="77777777" w:rsidTr="006B1439">
        <w:trPr>
          <w:trHeight w:val="300"/>
        </w:trPr>
        <w:tc>
          <w:tcPr>
            <w:tcW w:w="3105" w:type="dxa"/>
            <w:tcBorders>
              <w:top w:val="single" w:sz="8" w:space="0" w:color="auto"/>
              <w:left w:val="single" w:sz="8" w:space="0" w:color="auto"/>
              <w:bottom w:val="single" w:sz="8" w:space="0" w:color="auto"/>
              <w:right w:val="single" w:sz="8" w:space="0" w:color="auto"/>
            </w:tcBorders>
            <w:tcMar>
              <w:left w:w="108" w:type="dxa"/>
              <w:right w:w="108" w:type="dxa"/>
            </w:tcMar>
          </w:tcPr>
          <w:p w14:paraId="59D02A6B"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2020-21</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21F83978"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26</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tcPr>
          <w:p w14:paraId="4AC1736E"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122,577</w:t>
            </w:r>
          </w:p>
        </w:tc>
      </w:tr>
      <w:tr w:rsidR="00E57621" w:rsidRPr="002E28C8" w14:paraId="048F3946" w14:textId="77777777" w:rsidTr="006B1439">
        <w:trPr>
          <w:trHeight w:val="300"/>
        </w:trPr>
        <w:tc>
          <w:tcPr>
            <w:tcW w:w="3105" w:type="dxa"/>
            <w:tcBorders>
              <w:top w:val="single" w:sz="8" w:space="0" w:color="auto"/>
              <w:left w:val="single" w:sz="8" w:space="0" w:color="auto"/>
              <w:bottom w:val="single" w:sz="8" w:space="0" w:color="auto"/>
              <w:right w:val="single" w:sz="8" w:space="0" w:color="auto"/>
            </w:tcBorders>
            <w:tcMar>
              <w:left w:w="108" w:type="dxa"/>
              <w:right w:w="108" w:type="dxa"/>
            </w:tcMar>
          </w:tcPr>
          <w:p w14:paraId="205E3498"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2019-20</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591479AB"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69</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tcPr>
          <w:p w14:paraId="018C75C8"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189,189</w:t>
            </w:r>
          </w:p>
        </w:tc>
      </w:tr>
      <w:tr w:rsidR="00E57621" w:rsidRPr="002E28C8" w14:paraId="23BD36D7" w14:textId="77777777" w:rsidTr="006B1439">
        <w:trPr>
          <w:trHeight w:val="300"/>
        </w:trPr>
        <w:tc>
          <w:tcPr>
            <w:tcW w:w="3105" w:type="dxa"/>
            <w:tcBorders>
              <w:top w:val="single" w:sz="8" w:space="0" w:color="auto"/>
              <w:left w:val="single" w:sz="8" w:space="0" w:color="auto"/>
              <w:bottom w:val="single" w:sz="8" w:space="0" w:color="auto"/>
              <w:right w:val="single" w:sz="8" w:space="0" w:color="auto"/>
            </w:tcBorders>
            <w:tcMar>
              <w:left w:w="108" w:type="dxa"/>
              <w:right w:w="108" w:type="dxa"/>
            </w:tcMar>
          </w:tcPr>
          <w:p w14:paraId="0594EE14"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2018-19</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3D7E245B"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83</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tcPr>
          <w:p w14:paraId="2B457C45"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362,462</w:t>
            </w:r>
          </w:p>
        </w:tc>
      </w:tr>
      <w:tr w:rsidR="00E57621" w:rsidRPr="002E28C8" w14:paraId="29703B38" w14:textId="77777777" w:rsidTr="006B1439">
        <w:trPr>
          <w:trHeight w:val="300"/>
        </w:trPr>
        <w:tc>
          <w:tcPr>
            <w:tcW w:w="3105" w:type="dxa"/>
            <w:tcBorders>
              <w:top w:val="single" w:sz="8" w:space="0" w:color="auto"/>
              <w:left w:val="single" w:sz="8" w:space="0" w:color="auto"/>
              <w:bottom w:val="single" w:sz="8" w:space="0" w:color="auto"/>
              <w:right w:val="single" w:sz="8" w:space="0" w:color="auto"/>
            </w:tcBorders>
            <w:tcMar>
              <w:left w:w="108" w:type="dxa"/>
              <w:right w:w="108" w:type="dxa"/>
            </w:tcMar>
          </w:tcPr>
          <w:p w14:paraId="2CED8C6E"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2017-18</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303125E3"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67</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tcPr>
          <w:p w14:paraId="68874BB5"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255,704</w:t>
            </w:r>
          </w:p>
        </w:tc>
      </w:tr>
      <w:tr w:rsidR="00E57621" w:rsidRPr="002E28C8" w14:paraId="22B51CC9" w14:textId="77777777" w:rsidTr="006B1439">
        <w:trPr>
          <w:trHeight w:val="300"/>
        </w:trPr>
        <w:tc>
          <w:tcPr>
            <w:tcW w:w="3105" w:type="dxa"/>
            <w:tcBorders>
              <w:top w:val="single" w:sz="8" w:space="0" w:color="auto"/>
              <w:left w:val="single" w:sz="8" w:space="0" w:color="auto"/>
              <w:bottom w:val="single" w:sz="8" w:space="0" w:color="auto"/>
              <w:right w:val="single" w:sz="8" w:space="0" w:color="auto"/>
            </w:tcBorders>
            <w:tcMar>
              <w:left w:w="108" w:type="dxa"/>
              <w:right w:w="108" w:type="dxa"/>
            </w:tcMar>
          </w:tcPr>
          <w:p w14:paraId="519C8C5D"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2016-17</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7DC1AE63"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94</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tcPr>
          <w:p w14:paraId="0A4C0DAB" w14:textId="77777777" w:rsidR="00E57621" w:rsidRPr="002E28C8" w:rsidRDefault="00E57621" w:rsidP="006B1439">
            <w:pPr>
              <w:rPr>
                <w:rFonts w:eastAsia="ZKLVX W+ Gotham" w:cstheme="minorHAnsi"/>
                <w:color w:val="000000" w:themeColor="text1"/>
              </w:rPr>
            </w:pPr>
            <w:r w:rsidRPr="002E28C8">
              <w:rPr>
                <w:rFonts w:eastAsia="ZKLVX W+ Gotham" w:cstheme="minorHAnsi"/>
                <w:color w:val="000000" w:themeColor="text1"/>
              </w:rPr>
              <w:t>319,273</w:t>
            </w:r>
          </w:p>
        </w:tc>
      </w:tr>
    </w:tbl>
    <w:p w14:paraId="191DFF52" w14:textId="77777777" w:rsidR="00E57621" w:rsidRPr="006B1AE3" w:rsidRDefault="00E57621" w:rsidP="00E57621">
      <w:pPr>
        <w:spacing w:after="0" w:line="240" w:lineRule="auto"/>
        <w:rPr>
          <w:rFonts w:cstheme="minorHAnsi"/>
          <w:color w:val="000000" w:themeColor="text1"/>
          <w:sz w:val="16"/>
          <w:szCs w:val="16"/>
        </w:rPr>
      </w:pPr>
      <w:r w:rsidRPr="006B1AE3">
        <w:rPr>
          <w:rFonts w:cstheme="minorHAnsi"/>
          <w:color w:val="000000" w:themeColor="text1"/>
          <w:sz w:val="16"/>
          <w:szCs w:val="16"/>
        </w:rPr>
        <w:t>Source: Scheme of Assistance data from Scottish Government, 2016-2021</w:t>
      </w:r>
    </w:p>
    <w:p w14:paraId="2ED8BE63" w14:textId="77777777" w:rsidR="00E57621" w:rsidRDefault="00E57621" w:rsidP="00E57621">
      <w:pPr>
        <w:spacing w:after="0" w:line="240" w:lineRule="auto"/>
      </w:pPr>
    </w:p>
    <w:p w14:paraId="737F6E70" w14:textId="2816894D" w:rsidR="00E57621" w:rsidRDefault="00B22A43" w:rsidP="00E57621">
      <w:pPr>
        <w:spacing w:after="0" w:line="240" w:lineRule="auto"/>
      </w:pPr>
      <w:r>
        <w:rPr>
          <w:i/>
          <w:iCs/>
        </w:rPr>
        <w:t xml:space="preserve">In relation to </w:t>
      </w:r>
      <w:r w:rsidR="00E57621" w:rsidRPr="00ED0B55">
        <w:rPr>
          <w:i/>
          <w:iCs/>
        </w:rPr>
        <w:t>Registered Social Landlord Adaptations</w:t>
      </w:r>
      <w:r w:rsidRPr="00B22A43">
        <w:t xml:space="preserve">, </w:t>
      </w:r>
      <w:r w:rsidR="00585840">
        <w:t xml:space="preserve">an estimate of 440 RSL disabled adaptations in Falkirk Council area </w:t>
      </w:r>
      <w:r w:rsidR="00E57621">
        <w:t xml:space="preserve">is </w:t>
      </w:r>
      <w:r w:rsidR="00585840">
        <w:t>made</w:t>
      </w:r>
      <w:r w:rsidR="00E57621">
        <w:t xml:space="preserve"> </w:t>
      </w:r>
      <w:r w:rsidR="00C97A45">
        <w:t>in the following table</w:t>
      </w:r>
      <w:r w:rsidR="00E57621">
        <w:t>.</w:t>
      </w:r>
      <w:r w:rsidR="00DE2D6D">
        <w:t xml:space="preserve"> </w:t>
      </w:r>
      <w:r w:rsidR="00585840">
        <w:t xml:space="preserve">However, this should be treated with caution as it is based on the number of adaptations carried out by each RSL across all their stock with a local estimate made based on their percentage of stock in Falkirk Council area. </w:t>
      </w:r>
    </w:p>
    <w:p w14:paraId="78C46441" w14:textId="77777777" w:rsidR="00C97A45" w:rsidRDefault="00C97A45" w:rsidP="00E57621">
      <w:pPr>
        <w:spacing w:after="0" w:line="240" w:lineRule="auto"/>
      </w:pPr>
    </w:p>
    <w:p w14:paraId="3F102A43" w14:textId="339BE9CB" w:rsidR="00C97A45" w:rsidRDefault="00C97A45" w:rsidP="00E57621">
      <w:pPr>
        <w:spacing w:after="0" w:line="240" w:lineRule="auto"/>
      </w:pPr>
      <w:r>
        <w:t xml:space="preserve">From discussions with RSLs we have been advised that Scottish Government allocates grants to them at the end of the first quarter of the financial year. RSLs advise </w:t>
      </w:r>
      <w:r w:rsidR="00DE2D6D">
        <w:t>they often do not</w:t>
      </w:r>
      <w:r w:rsidR="00047EF9">
        <w:t xml:space="preserve"> generally</w:t>
      </w:r>
      <w:r w:rsidR="00DE2D6D">
        <w:t xml:space="preserve"> receive the total sum requested</w:t>
      </w:r>
      <w:r w:rsidR="00047EF9">
        <w:t>. B</w:t>
      </w:r>
      <w:r w:rsidR="00DE2D6D">
        <w:t xml:space="preserve">oth factors </w:t>
      </w:r>
      <w:r>
        <w:t xml:space="preserve">mean that </w:t>
      </w:r>
      <w:r w:rsidR="00047EF9">
        <w:t>RSL</w:t>
      </w:r>
      <w:r>
        <w:t xml:space="preserve"> </w:t>
      </w:r>
      <w:r w:rsidR="00047EF9">
        <w:t>have spent</w:t>
      </w:r>
      <w:r>
        <w:t xml:space="preserve"> their allocation part way though the fourth quarter of the </w:t>
      </w:r>
      <w:r w:rsidR="00DE2D6D">
        <w:t xml:space="preserve">new </w:t>
      </w:r>
      <w:r>
        <w:t>financial year</w:t>
      </w:r>
      <w:r w:rsidR="00DE2D6D">
        <w:t xml:space="preserve"> leading to a backlog for the new financial year</w:t>
      </w:r>
      <w:r>
        <w:t xml:space="preserve">. </w:t>
      </w:r>
    </w:p>
    <w:p w14:paraId="2C6740B3" w14:textId="77777777" w:rsidR="006D125C" w:rsidRDefault="006D125C" w:rsidP="00E57621">
      <w:pPr>
        <w:spacing w:after="0" w:line="240" w:lineRule="auto"/>
      </w:pPr>
    </w:p>
    <w:p w14:paraId="38E7CCD1" w14:textId="64F89A9B" w:rsidR="00AF0B6A" w:rsidRDefault="00AF0B6A">
      <w:r>
        <w:br w:type="page"/>
      </w:r>
    </w:p>
    <w:p w14:paraId="58460D95" w14:textId="517F3C01" w:rsidR="006D125C" w:rsidRPr="0053318B" w:rsidRDefault="006D125C" w:rsidP="00E57621">
      <w:pPr>
        <w:spacing w:after="0" w:line="240" w:lineRule="auto"/>
        <w:rPr>
          <w:i/>
          <w:iCs/>
        </w:rPr>
      </w:pPr>
      <w:r w:rsidRPr="0053318B">
        <w:rPr>
          <w:i/>
          <w:iCs/>
        </w:rPr>
        <w:lastRenderedPageBreak/>
        <w:t>Table</w:t>
      </w:r>
      <w:r w:rsidR="00AF0B6A">
        <w:rPr>
          <w:i/>
          <w:iCs/>
        </w:rPr>
        <w:t xml:space="preserve"> 8</w:t>
      </w:r>
      <w:r w:rsidRPr="0053318B">
        <w:rPr>
          <w:i/>
          <w:iCs/>
        </w:rPr>
        <w:t xml:space="preserve"> </w:t>
      </w:r>
      <w:r w:rsidR="00FF6C1B" w:rsidRPr="0053318B">
        <w:rPr>
          <w:i/>
          <w:iCs/>
        </w:rPr>
        <w:t>Social Landlord Stock and estimate of adaptations</w:t>
      </w:r>
      <w:r w:rsidR="00DE2D6D" w:rsidRPr="0053318B">
        <w:rPr>
          <w:i/>
          <w:iCs/>
        </w:rPr>
        <w:t xml:space="preserve"> 2022/3.</w:t>
      </w:r>
    </w:p>
    <w:tbl>
      <w:tblPr>
        <w:tblW w:w="75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2149"/>
        <w:gridCol w:w="3234"/>
      </w:tblGrid>
      <w:tr w:rsidR="00942FC5" w:rsidRPr="006D125C" w14:paraId="0AC91847" w14:textId="27D7619F" w:rsidTr="00942FC5">
        <w:trPr>
          <w:trHeight w:val="281"/>
        </w:trPr>
        <w:tc>
          <w:tcPr>
            <w:tcW w:w="2117" w:type="dxa"/>
            <w:shd w:val="clear" w:color="auto" w:fill="auto"/>
            <w:noWrap/>
            <w:hideMark/>
          </w:tcPr>
          <w:p w14:paraId="7DEDA27F" w14:textId="77777777" w:rsidR="00942FC5" w:rsidRPr="006D125C" w:rsidRDefault="00942FC5" w:rsidP="00942FC5">
            <w:pPr>
              <w:spacing w:after="0" w:line="240" w:lineRule="auto"/>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Landlord name</w:t>
            </w:r>
          </w:p>
        </w:tc>
        <w:tc>
          <w:tcPr>
            <w:tcW w:w="2149" w:type="dxa"/>
            <w:shd w:val="clear" w:color="auto" w:fill="auto"/>
            <w:hideMark/>
          </w:tcPr>
          <w:p w14:paraId="27A54808" w14:textId="765872CF"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sidRPr="00DE2D6D">
              <w:rPr>
                <w:rFonts w:eastAsia="Times New Roman" w:cstheme="minorHAnsi"/>
                <w:color w:val="000000"/>
                <w:kern w:val="0"/>
                <w:sz w:val="20"/>
                <w:szCs w:val="20"/>
                <w:lang w:eastAsia="en-GB"/>
                <w14:ligatures w14:val="none"/>
              </w:rPr>
              <w:t>Estimate adaptations</w:t>
            </w:r>
            <w:r w:rsidRPr="00DE2D6D">
              <w:rPr>
                <w:rStyle w:val="FootnoteReference"/>
                <w:rFonts w:eastAsia="Times New Roman" w:cstheme="minorHAnsi"/>
                <w:color w:val="000000"/>
                <w:kern w:val="0"/>
                <w:sz w:val="20"/>
                <w:szCs w:val="20"/>
                <w:lang w:eastAsia="en-GB"/>
                <w14:ligatures w14:val="none"/>
              </w:rPr>
              <w:footnoteReference w:id="4"/>
            </w:r>
            <w:r w:rsidRPr="006D125C">
              <w:rPr>
                <w:rFonts w:eastAsia="Times New Roman" w:cstheme="minorHAnsi"/>
                <w:color w:val="000000"/>
                <w:kern w:val="0"/>
                <w:sz w:val="20"/>
                <w:szCs w:val="20"/>
                <w:lang w:eastAsia="en-GB"/>
                <w14:ligatures w14:val="none"/>
              </w:rPr>
              <w:t xml:space="preserve"> </w:t>
            </w:r>
          </w:p>
        </w:tc>
        <w:tc>
          <w:tcPr>
            <w:tcW w:w="3234" w:type="dxa"/>
          </w:tcPr>
          <w:p w14:paraId="0CC8CBF5" w14:textId="457F961A" w:rsidR="00942FC5" w:rsidRPr="00DE2D6D"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ascii="Calibri" w:hAnsi="Calibri" w:cs="Calibri"/>
                <w:color w:val="000000"/>
                <w:sz w:val="20"/>
                <w:szCs w:val="20"/>
              </w:rPr>
              <w:t xml:space="preserve">Households waiting for adaptations </w:t>
            </w:r>
            <w:r>
              <w:rPr>
                <w:rStyle w:val="FootnoteReference"/>
                <w:rFonts w:ascii="Calibri" w:hAnsi="Calibri" w:cs="Calibri"/>
                <w:color w:val="000000"/>
                <w:sz w:val="20"/>
                <w:szCs w:val="20"/>
              </w:rPr>
              <w:footnoteReference w:id="5"/>
            </w:r>
          </w:p>
        </w:tc>
      </w:tr>
      <w:tr w:rsidR="00942FC5" w:rsidRPr="006D125C" w14:paraId="5EF9831C" w14:textId="0E453C84" w:rsidTr="00942FC5">
        <w:trPr>
          <w:trHeight w:val="300"/>
        </w:trPr>
        <w:tc>
          <w:tcPr>
            <w:tcW w:w="2117" w:type="dxa"/>
            <w:shd w:val="clear" w:color="auto" w:fill="auto"/>
            <w:noWrap/>
            <w:hideMark/>
          </w:tcPr>
          <w:p w14:paraId="5FB50633" w14:textId="2E9E6D24" w:rsidR="00942FC5" w:rsidRPr="006D125C" w:rsidRDefault="00942FC5" w:rsidP="00942FC5">
            <w:pPr>
              <w:spacing w:after="0" w:line="240" w:lineRule="auto"/>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 xml:space="preserve">Ark </w:t>
            </w:r>
          </w:p>
        </w:tc>
        <w:tc>
          <w:tcPr>
            <w:tcW w:w="2149" w:type="dxa"/>
            <w:shd w:val="clear" w:color="auto" w:fill="auto"/>
            <w:noWrap/>
            <w:hideMark/>
          </w:tcPr>
          <w:p w14:paraId="1CC2245B" w14:textId="77777777"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1</w:t>
            </w:r>
          </w:p>
        </w:tc>
        <w:tc>
          <w:tcPr>
            <w:tcW w:w="3234" w:type="dxa"/>
          </w:tcPr>
          <w:p w14:paraId="112F4483" w14:textId="6D6F7C07"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ascii="Calibri" w:hAnsi="Calibri" w:cs="Calibri"/>
                <w:color w:val="000000"/>
                <w:sz w:val="20"/>
                <w:szCs w:val="20"/>
              </w:rPr>
              <w:t>1</w:t>
            </w:r>
          </w:p>
        </w:tc>
      </w:tr>
      <w:tr w:rsidR="00942FC5" w:rsidRPr="006D125C" w14:paraId="7F966C81" w14:textId="5D63FDAD" w:rsidTr="00942FC5">
        <w:trPr>
          <w:trHeight w:val="300"/>
        </w:trPr>
        <w:tc>
          <w:tcPr>
            <w:tcW w:w="2117" w:type="dxa"/>
            <w:shd w:val="clear" w:color="auto" w:fill="auto"/>
            <w:noWrap/>
            <w:hideMark/>
          </w:tcPr>
          <w:p w14:paraId="2527B106" w14:textId="0ECDC377" w:rsidR="00942FC5" w:rsidRPr="006D125C" w:rsidRDefault="00942FC5" w:rsidP="00942FC5">
            <w:pPr>
              <w:spacing w:after="0" w:line="240" w:lineRule="auto"/>
              <w:rPr>
                <w:rFonts w:eastAsia="Times New Roman" w:cstheme="minorHAnsi"/>
                <w:color w:val="000000"/>
                <w:kern w:val="0"/>
                <w:sz w:val="20"/>
                <w:szCs w:val="20"/>
                <w:lang w:eastAsia="en-GB"/>
                <w14:ligatures w14:val="none"/>
              </w:rPr>
            </w:pPr>
            <w:proofErr w:type="spellStart"/>
            <w:r w:rsidRPr="006D125C">
              <w:rPr>
                <w:rFonts w:eastAsia="Times New Roman" w:cstheme="minorHAnsi"/>
                <w:color w:val="000000"/>
                <w:kern w:val="0"/>
                <w:sz w:val="20"/>
                <w:szCs w:val="20"/>
                <w:lang w:eastAsia="en-GB"/>
                <w14:ligatures w14:val="none"/>
              </w:rPr>
              <w:t>Bield</w:t>
            </w:r>
            <w:proofErr w:type="spellEnd"/>
            <w:r w:rsidRPr="006D125C">
              <w:rPr>
                <w:rFonts w:eastAsia="Times New Roman" w:cstheme="minorHAnsi"/>
                <w:color w:val="000000"/>
                <w:kern w:val="0"/>
                <w:sz w:val="20"/>
                <w:szCs w:val="20"/>
                <w:lang w:eastAsia="en-GB"/>
                <w14:ligatures w14:val="none"/>
              </w:rPr>
              <w:t xml:space="preserve"> </w:t>
            </w:r>
          </w:p>
        </w:tc>
        <w:tc>
          <w:tcPr>
            <w:tcW w:w="2149" w:type="dxa"/>
            <w:shd w:val="clear" w:color="auto" w:fill="auto"/>
            <w:noWrap/>
            <w:hideMark/>
          </w:tcPr>
          <w:p w14:paraId="5080FDD3" w14:textId="77777777"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4</w:t>
            </w:r>
          </w:p>
        </w:tc>
        <w:tc>
          <w:tcPr>
            <w:tcW w:w="3234" w:type="dxa"/>
          </w:tcPr>
          <w:p w14:paraId="6007B681" w14:textId="41FE01B5"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ascii="Calibri" w:hAnsi="Calibri" w:cs="Calibri"/>
                <w:color w:val="000000"/>
                <w:sz w:val="20"/>
                <w:szCs w:val="20"/>
              </w:rPr>
              <w:t>2</w:t>
            </w:r>
          </w:p>
        </w:tc>
      </w:tr>
      <w:tr w:rsidR="00942FC5" w:rsidRPr="006D125C" w14:paraId="7709073B" w14:textId="22F158D8" w:rsidTr="00942FC5">
        <w:trPr>
          <w:trHeight w:val="300"/>
        </w:trPr>
        <w:tc>
          <w:tcPr>
            <w:tcW w:w="2117" w:type="dxa"/>
            <w:shd w:val="clear" w:color="auto" w:fill="auto"/>
            <w:noWrap/>
            <w:hideMark/>
          </w:tcPr>
          <w:p w14:paraId="48CD7D6F" w14:textId="06D0675A" w:rsidR="00942FC5" w:rsidRPr="006D125C" w:rsidRDefault="00942FC5" w:rsidP="00942FC5">
            <w:pPr>
              <w:spacing w:after="0" w:line="240" w:lineRule="auto"/>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 xml:space="preserve">Blackwood </w:t>
            </w:r>
          </w:p>
        </w:tc>
        <w:tc>
          <w:tcPr>
            <w:tcW w:w="2149" w:type="dxa"/>
            <w:shd w:val="clear" w:color="auto" w:fill="auto"/>
            <w:noWrap/>
            <w:hideMark/>
          </w:tcPr>
          <w:p w14:paraId="12BCFB80" w14:textId="77777777"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5</w:t>
            </w:r>
          </w:p>
        </w:tc>
        <w:tc>
          <w:tcPr>
            <w:tcW w:w="3234" w:type="dxa"/>
          </w:tcPr>
          <w:p w14:paraId="1FEA121D" w14:textId="7B60D2B1"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ascii="Calibri" w:hAnsi="Calibri" w:cs="Calibri"/>
                <w:color w:val="000000"/>
                <w:sz w:val="20"/>
                <w:szCs w:val="20"/>
              </w:rPr>
              <w:t>1</w:t>
            </w:r>
          </w:p>
        </w:tc>
      </w:tr>
      <w:tr w:rsidR="00942FC5" w:rsidRPr="006D125C" w14:paraId="52F5E7FC" w14:textId="71C5AC7D" w:rsidTr="00942FC5">
        <w:trPr>
          <w:trHeight w:val="300"/>
        </w:trPr>
        <w:tc>
          <w:tcPr>
            <w:tcW w:w="2117" w:type="dxa"/>
            <w:shd w:val="clear" w:color="auto" w:fill="auto"/>
            <w:noWrap/>
            <w:hideMark/>
          </w:tcPr>
          <w:p w14:paraId="3067694E" w14:textId="0419A73D" w:rsidR="00942FC5" w:rsidRPr="006D125C" w:rsidRDefault="00942FC5" w:rsidP="00942FC5">
            <w:pPr>
              <w:spacing w:after="0" w:line="240" w:lineRule="auto"/>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 xml:space="preserve">Cairn </w:t>
            </w:r>
          </w:p>
        </w:tc>
        <w:tc>
          <w:tcPr>
            <w:tcW w:w="2149" w:type="dxa"/>
            <w:shd w:val="clear" w:color="auto" w:fill="auto"/>
            <w:noWrap/>
            <w:hideMark/>
          </w:tcPr>
          <w:p w14:paraId="32D93C95" w14:textId="77777777"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2</w:t>
            </w:r>
          </w:p>
        </w:tc>
        <w:tc>
          <w:tcPr>
            <w:tcW w:w="3234" w:type="dxa"/>
          </w:tcPr>
          <w:p w14:paraId="47771BF7" w14:textId="5EEA511F"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ascii="Calibri" w:hAnsi="Calibri" w:cs="Calibri"/>
                <w:color w:val="000000"/>
                <w:sz w:val="20"/>
                <w:szCs w:val="20"/>
              </w:rPr>
              <w:t>1</w:t>
            </w:r>
          </w:p>
        </w:tc>
      </w:tr>
      <w:tr w:rsidR="00942FC5" w:rsidRPr="006D125C" w14:paraId="658F1934" w14:textId="3F78A394" w:rsidTr="00942FC5">
        <w:trPr>
          <w:trHeight w:val="300"/>
        </w:trPr>
        <w:tc>
          <w:tcPr>
            <w:tcW w:w="2117" w:type="dxa"/>
            <w:shd w:val="clear" w:color="auto" w:fill="auto"/>
            <w:noWrap/>
            <w:hideMark/>
          </w:tcPr>
          <w:p w14:paraId="3ED18FCE" w14:textId="673183D5" w:rsidR="00942FC5" w:rsidRPr="006D125C" w:rsidRDefault="00942FC5" w:rsidP="00942FC5">
            <w:pPr>
              <w:spacing w:after="0" w:line="240" w:lineRule="auto"/>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 xml:space="preserve">Castle Rock </w:t>
            </w:r>
            <w:proofErr w:type="spellStart"/>
            <w:r w:rsidRPr="006D125C">
              <w:rPr>
                <w:rFonts w:eastAsia="Times New Roman" w:cstheme="minorHAnsi"/>
                <w:color w:val="000000"/>
                <w:kern w:val="0"/>
                <w:sz w:val="20"/>
                <w:szCs w:val="20"/>
                <w:lang w:eastAsia="en-GB"/>
                <w14:ligatures w14:val="none"/>
              </w:rPr>
              <w:t>Edinvar</w:t>
            </w:r>
            <w:proofErr w:type="spellEnd"/>
            <w:r w:rsidRPr="006D125C">
              <w:rPr>
                <w:rFonts w:eastAsia="Times New Roman" w:cstheme="minorHAnsi"/>
                <w:color w:val="000000"/>
                <w:kern w:val="0"/>
                <w:sz w:val="20"/>
                <w:szCs w:val="20"/>
                <w:lang w:eastAsia="en-GB"/>
                <w14:ligatures w14:val="none"/>
              </w:rPr>
              <w:t xml:space="preserve"> </w:t>
            </w:r>
          </w:p>
        </w:tc>
        <w:tc>
          <w:tcPr>
            <w:tcW w:w="2149" w:type="dxa"/>
            <w:shd w:val="clear" w:color="auto" w:fill="auto"/>
            <w:noWrap/>
            <w:hideMark/>
          </w:tcPr>
          <w:p w14:paraId="3B55CC65" w14:textId="77777777"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6</w:t>
            </w:r>
          </w:p>
        </w:tc>
        <w:tc>
          <w:tcPr>
            <w:tcW w:w="3234" w:type="dxa"/>
          </w:tcPr>
          <w:p w14:paraId="12283E3C" w14:textId="004262A0"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ascii="Calibri" w:hAnsi="Calibri" w:cs="Calibri"/>
                <w:color w:val="000000"/>
                <w:sz w:val="20"/>
                <w:szCs w:val="20"/>
              </w:rPr>
              <w:t>1</w:t>
            </w:r>
          </w:p>
        </w:tc>
      </w:tr>
      <w:tr w:rsidR="00942FC5" w:rsidRPr="006D125C" w14:paraId="55955D3E" w14:textId="6F22FB9C" w:rsidTr="00942FC5">
        <w:trPr>
          <w:trHeight w:val="300"/>
        </w:trPr>
        <w:tc>
          <w:tcPr>
            <w:tcW w:w="2117" w:type="dxa"/>
            <w:shd w:val="clear" w:color="auto" w:fill="auto"/>
            <w:noWrap/>
            <w:hideMark/>
          </w:tcPr>
          <w:p w14:paraId="528E7007" w14:textId="719B76D1" w:rsidR="00942FC5" w:rsidRPr="006D125C" w:rsidRDefault="00942FC5" w:rsidP="00942FC5">
            <w:pPr>
              <w:spacing w:after="0" w:line="240" w:lineRule="auto"/>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 xml:space="preserve">Hanover </w:t>
            </w:r>
          </w:p>
        </w:tc>
        <w:tc>
          <w:tcPr>
            <w:tcW w:w="2149" w:type="dxa"/>
            <w:shd w:val="clear" w:color="auto" w:fill="auto"/>
            <w:noWrap/>
            <w:hideMark/>
          </w:tcPr>
          <w:p w14:paraId="488FF420" w14:textId="77777777"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11</w:t>
            </w:r>
          </w:p>
        </w:tc>
        <w:tc>
          <w:tcPr>
            <w:tcW w:w="3234" w:type="dxa"/>
          </w:tcPr>
          <w:p w14:paraId="2C1B9366" w14:textId="3BEBA426"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ascii="Calibri" w:hAnsi="Calibri" w:cs="Calibri"/>
                <w:color w:val="000000"/>
                <w:sz w:val="20"/>
                <w:szCs w:val="20"/>
              </w:rPr>
              <w:t>3</w:t>
            </w:r>
          </w:p>
        </w:tc>
      </w:tr>
      <w:tr w:rsidR="00942FC5" w:rsidRPr="006D125C" w14:paraId="238B009C" w14:textId="38F2701E" w:rsidTr="00942FC5">
        <w:trPr>
          <w:trHeight w:val="300"/>
        </w:trPr>
        <w:tc>
          <w:tcPr>
            <w:tcW w:w="2117" w:type="dxa"/>
            <w:shd w:val="clear" w:color="auto" w:fill="auto"/>
            <w:noWrap/>
            <w:hideMark/>
          </w:tcPr>
          <w:p w14:paraId="5E2709C2" w14:textId="742A141A" w:rsidR="00942FC5" w:rsidRPr="006D125C" w:rsidRDefault="00942FC5" w:rsidP="00942FC5">
            <w:pPr>
              <w:spacing w:after="0" w:line="240" w:lineRule="auto"/>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 xml:space="preserve">Horizon </w:t>
            </w:r>
          </w:p>
        </w:tc>
        <w:tc>
          <w:tcPr>
            <w:tcW w:w="2149" w:type="dxa"/>
            <w:shd w:val="clear" w:color="auto" w:fill="auto"/>
            <w:noWrap/>
            <w:hideMark/>
          </w:tcPr>
          <w:p w14:paraId="3F510DCB" w14:textId="77777777"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5</w:t>
            </w:r>
          </w:p>
        </w:tc>
        <w:tc>
          <w:tcPr>
            <w:tcW w:w="3234" w:type="dxa"/>
          </w:tcPr>
          <w:p w14:paraId="47C4145A" w14:textId="0F36D237"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ascii="Calibri" w:hAnsi="Calibri" w:cs="Calibri"/>
                <w:color w:val="000000"/>
                <w:sz w:val="20"/>
                <w:szCs w:val="20"/>
              </w:rPr>
              <w:t>2</w:t>
            </w:r>
          </w:p>
        </w:tc>
      </w:tr>
      <w:tr w:rsidR="00942FC5" w:rsidRPr="006D125C" w14:paraId="64917681" w14:textId="484D9849" w:rsidTr="00942FC5">
        <w:trPr>
          <w:trHeight w:val="300"/>
        </w:trPr>
        <w:tc>
          <w:tcPr>
            <w:tcW w:w="2117" w:type="dxa"/>
            <w:shd w:val="clear" w:color="auto" w:fill="auto"/>
            <w:noWrap/>
            <w:hideMark/>
          </w:tcPr>
          <w:p w14:paraId="26A32EAD" w14:textId="0D52241B" w:rsidR="00942FC5" w:rsidRPr="006D125C" w:rsidRDefault="00942FC5" w:rsidP="00942FC5">
            <w:pPr>
              <w:spacing w:after="0" w:line="240" w:lineRule="auto"/>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 xml:space="preserve">Key </w:t>
            </w:r>
          </w:p>
        </w:tc>
        <w:tc>
          <w:tcPr>
            <w:tcW w:w="2149" w:type="dxa"/>
            <w:shd w:val="clear" w:color="auto" w:fill="auto"/>
            <w:noWrap/>
            <w:hideMark/>
          </w:tcPr>
          <w:p w14:paraId="5A5E0923" w14:textId="77777777"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5</w:t>
            </w:r>
          </w:p>
        </w:tc>
        <w:tc>
          <w:tcPr>
            <w:tcW w:w="3234" w:type="dxa"/>
          </w:tcPr>
          <w:p w14:paraId="63D80F52" w14:textId="263E8D0F"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ascii="Calibri" w:hAnsi="Calibri" w:cs="Calibri"/>
                <w:color w:val="000000"/>
                <w:sz w:val="20"/>
                <w:szCs w:val="20"/>
              </w:rPr>
              <w:t>2</w:t>
            </w:r>
          </w:p>
        </w:tc>
      </w:tr>
      <w:tr w:rsidR="00942FC5" w:rsidRPr="006D125C" w14:paraId="1E1F9B73" w14:textId="72D09EB8" w:rsidTr="00942FC5">
        <w:trPr>
          <w:trHeight w:val="300"/>
        </w:trPr>
        <w:tc>
          <w:tcPr>
            <w:tcW w:w="2117" w:type="dxa"/>
            <w:shd w:val="clear" w:color="auto" w:fill="auto"/>
            <w:noWrap/>
            <w:hideMark/>
          </w:tcPr>
          <w:p w14:paraId="3B7C1731" w14:textId="233FE0A0" w:rsidR="00942FC5" w:rsidRPr="006D125C" w:rsidRDefault="00942FC5" w:rsidP="00942FC5">
            <w:pPr>
              <w:spacing w:after="0" w:line="240" w:lineRule="auto"/>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 xml:space="preserve">Kingdom </w:t>
            </w:r>
          </w:p>
        </w:tc>
        <w:tc>
          <w:tcPr>
            <w:tcW w:w="2149" w:type="dxa"/>
            <w:shd w:val="clear" w:color="auto" w:fill="auto"/>
            <w:noWrap/>
            <w:hideMark/>
          </w:tcPr>
          <w:p w14:paraId="76CC7E8B" w14:textId="77777777"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2</w:t>
            </w:r>
          </w:p>
        </w:tc>
        <w:tc>
          <w:tcPr>
            <w:tcW w:w="3234" w:type="dxa"/>
          </w:tcPr>
          <w:p w14:paraId="4865E231" w14:textId="10F666CE"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ascii="Calibri" w:hAnsi="Calibri" w:cs="Calibri"/>
                <w:color w:val="000000"/>
                <w:sz w:val="20"/>
                <w:szCs w:val="20"/>
              </w:rPr>
              <w:t>1</w:t>
            </w:r>
          </w:p>
        </w:tc>
      </w:tr>
      <w:tr w:rsidR="00942FC5" w:rsidRPr="006D125C" w14:paraId="01769C7B" w14:textId="07A35AA1" w:rsidTr="00942FC5">
        <w:trPr>
          <w:trHeight w:val="300"/>
        </w:trPr>
        <w:tc>
          <w:tcPr>
            <w:tcW w:w="2117" w:type="dxa"/>
            <w:shd w:val="clear" w:color="auto" w:fill="auto"/>
            <w:noWrap/>
            <w:hideMark/>
          </w:tcPr>
          <w:p w14:paraId="3D9B557B" w14:textId="6499122B" w:rsidR="00942FC5" w:rsidRPr="006D125C" w:rsidRDefault="00942FC5" w:rsidP="00942FC5">
            <w:pPr>
              <w:spacing w:after="0" w:line="240" w:lineRule="auto"/>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 xml:space="preserve">Link </w:t>
            </w:r>
          </w:p>
        </w:tc>
        <w:tc>
          <w:tcPr>
            <w:tcW w:w="2149" w:type="dxa"/>
            <w:shd w:val="clear" w:color="auto" w:fill="auto"/>
            <w:noWrap/>
            <w:hideMark/>
          </w:tcPr>
          <w:p w14:paraId="64CF582D" w14:textId="77777777"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71</w:t>
            </w:r>
          </w:p>
        </w:tc>
        <w:tc>
          <w:tcPr>
            <w:tcW w:w="3234" w:type="dxa"/>
          </w:tcPr>
          <w:p w14:paraId="20D88A63" w14:textId="48961521"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ascii="Calibri" w:hAnsi="Calibri" w:cs="Calibri"/>
                <w:color w:val="000000"/>
                <w:sz w:val="20"/>
                <w:szCs w:val="20"/>
              </w:rPr>
              <w:t>11</w:t>
            </w:r>
          </w:p>
        </w:tc>
      </w:tr>
      <w:tr w:rsidR="00942FC5" w:rsidRPr="006D125C" w14:paraId="6B303893" w14:textId="643C4D63" w:rsidTr="00942FC5">
        <w:trPr>
          <w:trHeight w:val="300"/>
        </w:trPr>
        <w:tc>
          <w:tcPr>
            <w:tcW w:w="2117" w:type="dxa"/>
            <w:shd w:val="clear" w:color="auto" w:fill="auto"/>
            <w:noWrap/>
            <w:hideMark/>
          </w:tcPr>
          <w:p w14:paraId="34952624" w14:textId="3FB8281E" w:rsidR="00942FC5" w:rsidRPr="006D125C" w:rsidRDefault="00942FC5" w:rsidP="00942FC5">
            <w:pPr>
              <w:spacing w:after="0" w:line="240" w:lineRule="auto"/>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 xml:space="preserve">Paragon </w:t>
            </w:r>
          </w:p>
        </w:tc>
        <w:tc>
          <w:tcPr>
            <w:tcW w:w="2149" w:type="dxa"/>
            <w:shd w:val="clear" w:color="auto" w:fill="auto"/>
            <w:noWrap/>
            <w:hideMark/>
          </w:tcPr>
          <w:p w14:paraId="1E9C3F2C" w14:textId="77777777"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37</w:t>
            </w:r>
          </w:p>
        </w:tc>
        <w:tc>
          <w:tcPr>
            <w:tcW w:w="3234" w:type="dxa"/>
          </w:tcPr>
          <w:p w14:paraId="7871B11E" w14:textId="097EE550"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ascii="Calibri" w:hAnsi="Calibri" w:cs="Calibri"/>
                <w:color w:val="000000"/>
                <w:sz w:val="20"/>
                <w:szCs w:val="20"/>
              </w:rPr>
              <w:t>2</w:t>
            </w:r>
          </w:p>
        </w:tc>
      </w:tr>
      <w:tr w:rsidR="00942FC5" w:rsidRPr="006D125C" w14:paraId="0A8F66F6" w14:textId="77777777" w:rsidTr="00942FC5">
        <w:trPr>
          <w:trHeight w:val="300"/>
        </w:trPr>
        <w:tc>
          <w:tcPr>
            <w:tcW w:w="2117" w:type="dxa"/>
            <w:shd w:val="clear" w:color="auto" w:fill="auto"/>
            <w:noWrap/>
          </w:tcPr>
          <w:p w14:paraId="07BA0CE1" w14:textId="62637327" w:rsidR="00942FC5" w:rsidRPr="006D125C" w:rsidRDefault="00942FC5" w:rsidP="00942FC5">
            <w:pPr>
              <w:spacing w:after="0" w:line="240" w:lineRule="auto"/>
              <w:rPr>
                <w:rFonts w:eastAsia="Times New Roman" w:cstheme="minorHAnsi"/>
                <w:color w:val="000000"/>
                <w:kern w:val="0"/>
                <w:sz w:val="20"/>
                <w:szCs w:val="20"/>
                <w:lang w:eastAsia="en-GB"/>
                <w14:ligatures w14:val="none"/>
              </w:rPr>
            </w:pPr>
            <w:r w:rsidRPr="006D125C">
              <w:rPr>
                <w:rFonts w:eastAsia="Times New Roman" w:cstheme="minorHAnsi"/>
                <w:color w:val="000000"/>
                <w:kern w:val="0"/>
                <w:sz w:val="20"/>
                <w:szCs w:val="20"/>
                <w:lang w:eastAsia="en-GB"/>
                <w14:ligatures w14:val="none"/>
              </w:rPr>
              <w:t>Loretto</w:t>
            </w:r>
            <w:r>
              <w:rPr>
                <w:rFonts w:eastAsia="Times New Roman" w:cstheme="minorHAnsi"/>
                <w:color w:val="000000"/>
                <w:kern w:val="0"/>
                <w:sz w:val="20"/>
                <w:szCs w:val="20"/>
                <w:lang w:eastAsia="en-GB"/>
                <w14:ligatures w14:val="none"/>
              </w:rPr>
              <w:t>/ Wheatley</w:t>
            </w:r>
          </w:p>
        </w:tc>
        <w:tc>
          <w:tcPr>
            <w:tcW w:w="2149" w:type="dxa"/>
            <w:shd w:val="clear" w:color="auto" w:fill="auto"/>
            <w:noWrap/>
          </w:tcPr>
          <w:p w14:paraId="078CD5AE" w14:textId="1C4583E0" w:rsidR="00942FC5"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20</w:t>
            </w:r>
          </w:p>
        </w:tc>
        <w:tc>
          <w:tcPr>
            <w:tcW w:w="3234" w:type="dxa"/>
          </w:tcPr>
          <w:p w14:paraId="40EE21B1" w14:textId="1E8CDE8B" w:rsidR="00942FC5"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ascii="Calibri" w:hAnsi="Calibri" w:cs="Calibri"/>
                <w:color w:val="000000"/>
                <w:sz w:val="20"/>
                <w:szCs w:val="20"/>
              </w:rPr>
              <w:t>2</w:t>
            </w:r>
          </w:p>
        </w:tc>
      </w:tr>
      <w:tr w:rsidR="00942FC5" w:rsidRPr="006D125C" w14:paraId="1C176A4D" w14:textId="3CA4CA27" w:rsidTr="00942FC5">
        <w:trPr>
          <w:trHeight w:val="300"/>
        </w:trPr>
        <w:tc>
          <w:tcPr>
            <w:tcW w:w="2117" w:type="dxa"/>
            <w:shd w:val="clear" w:color="auto" w:fill="auto"/>
            <w:noWrap/>
          </w:tcPr>
          <w:p w14:paraId="13C6A9BC" w14:textId="51D2594A" w:rsidR="00942FC5" w:rsidRPr="006D125C" w:rsidRDefault="00942FC5" w:rsidP="00942FC5">
            <w:pPr>
              <w:spacing w:after="0" w:line="240" w:lineRule="auto"/>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Total</w:t>
            </w:r>
          </w:p>
        </w:tc>
        <w:tc>
          <w:tcPr>
            <w:tcW w:w="2149" w:type="dxa"/>
            <w:shd w:val="clear" w:color="auto" w:fill="auto"/>
            <w:noWrap/>
          </w:tcPr>
          <w:p w14:paraId="1A111320" w14:textId="4B65DF37" w:rsidR="00942FC5" w:rsidRPr="006D125C"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440</w:t>
            </w:r>
          </w:p>
        </w:tc>
        <w:tc>
          <w:tcPr>
            <w:tcW w:w="3234" w:type="dxa"/>
          </w:tcPr>
          <w:p w14:paraId="18EC168F" w14:textId="13CFC2BF" w:rsidR="00942FC5" w:rsidRDefault="00942FC5" w:rsidP="00942FC5">
            <w:pPr>
              <w:spacing w:after="0" w:line="240" w:lineRule="auto"/>
              <w:jc w:val="center"/>
              <w:rPr>
                <w:rFonts w:eastAsia="Times New Roman" w:cstheme="minorHAnsi"/>
                <w:color w:val="000000"/>
                <w:kern w:val="0"/>
                <w:sz w:val="20"/>
                <w:szCs w:val="20"/>
                <w:lang w:eastAsia="en-GB"/>
                <w14:ligatures w14:val="none"/>
              </w:rPr>
            </w:pPr>
            <w:r>
              <w:rPr>
                <w:rFonts w:ascii="Calibri" w:hAnsi="Calibri" w:cs="Calibri"/>
                <w:color w:val="000000"/>
                <w:sz w:val="20"/>
                <w:szCs w:val="20"/>
              </w:rPr>
              <w:t>29</w:t>
            </w:r>
          </w:p>
        </w:tc>
      </w:tr>
    </w:tbl>
    <w:p w14:paraId="36078E6E" w14:textId="205A0664" w:rsidR="008A2731" w:rsidRPr="006D125C" w:rsidRDefault="006D125C" w:rsidP="00E57621">
      <w:pPr>
        <w:spacing w:after="0" w:line="240" w:lineRule="auto"/>
        <w:rPr>
          <w:sz w:val="16"/>
          <w:szCs w:val="16"/>
        </w:rPr>
      </w:pPr>
      <w:r w:rsidRPr="006D125C">
        <w:rPr>
          <w:sz w:val="16"/>
          <w:szCs w:val="16"/>
        </w:rPr>
        <w:t xml:space="preserve">Source: </w:t>
      </w:r>
      <w:r w:rsidR="00585840">
        <w:rPr>
          <w:sz w:val="16"/>
          <w:szCs w:val="16"/>
        </w:rPr>
        <w:t xml:space="preserve">FC analysis of national adaptions as % local stock using data </w:t>
      </w:r>
      <w:r>
        <w:rPr>
          <w:sz w:val="16"/>
          <w:szCs w:val="16"/>
        </w:rPr>
        <w:t>Scottish Housing Regulator</w:t>
      </w:r>
    </w:p>
    <w:p w14:paraId="52988402" w14:textId="77777777" w:rsidR="00E57621" w:rsidRDefault="00E57621" w:rsidP="00E57621">
      <w:pPr>
        <w:spacing w:after="0" w:line="240" w:lineRule="auto"/>
      </w:pPr>
    </w:p>
    <w:p w14:paraId="1337E450" w14:textId="085F3DE5" w:rsidR="0014606C" w:rsidRDefault="0014606C" w:rsidP="000B1136">
      <w:pPr>
        <w:pStyle w:val="NormalWeb"/>
        <w:numPr>
          <w:ilvl w:val="2"/>
          <w:numId w:val="7"/>
        </w:numPr>
        <w:shd w:val="clear" w:color="auto" w:fill="FFFFFF" w:themeFill="background1"/>
        <w:spacing w:beforeAutospacing="0" w:after="0" w:afterAutospacing="0" w:line="240" w:lineRule="auto"/>
        <w:rPr>
          <w:rFonts w:asciiTheme="minorHAnsi" w:hAnsiTheme="minorHAnsi" w:cstheme="minorHAnsi"/>
          <w:color w:val="000000" w:themeColor="text1"/>
          <w:sz w:val="22"/>
          <w:szCs w:val="22"/>
        </w:rPr>
      </w:pPr>
      <w:r w:rsidRPr="00D60FD1">
        <w:rPr>
          <w:rFonts w:asciiTheme="minorHAnsi" w:hAnsiTheme="minorHAnsi" w:cstheme="minorHAnsi"/>
          <w:i/>
          <w:iCs/>
          <w:color w:val="000000" w:themeColor="text1"/>
          <w:sz w:val="22"/>
          <w:szCs w:val="22"/>
        </w:rPr>
        <w:t>Types of Council adaptation</w:t>
      </w:r>
      <w:r w:rsidR="00171F92" w:rsidRPr="00D60FD1">
        <w:rPr>
          <w:rFonts w:asciiTheme="minorHAnsi" w:hAnsiTheme="minorHAnsi" w:cstheme="minorHAnsi"/>
          <w:color w:val="000000" w:themeColor="text1"/>
          <w:sz w:val="22"/>
          <w:szCs w:val="22"/>
        </w:rPr>
        <w:t>s</w:t>
      </w:r>
    </w:p>
    <w:p w14:paraId="5983833C" w14:textId="77777777" w:rsidR="00D60FD1" w:rsidRPr="00D60FD1" w:rsidRDefault="00D60FD1" w:rsidP="00D60FD1">
      <w:pPr>
        <w:pStyle w:val="NormalWeb"/>
        <w:shd w:val="clear" w:color="auto" w:fill="FFFFFF" w:themeFill="background1"/>
        <w:spacing w:beforeAutospacing="0" w:after="0" w:afterAutospacing="0" w:line="240" w:lineRule="auto"/>
        <w:ind w:left="720"/>
        <w:rPr>
          <w:rFonts w:asciiTheme="minorHAnsi" w:hAnsiTheme="minorHAnsi" w:cstheme="minorHAnsi"/>
          <w:color w:val="000000" w:themeColor="text1"/>
          <w:sz w:val="22"/>
          <w:szCs w:val="22"/>
        </w:rPr>
      </w:pPr>
    </w:p>
    <w:p w14:paraId="623E8AFB" w14:textId="6DC6FB7D" w:rsidR="0014606C" w:rsidRDefault="0014606C" w:rsidP="0014606C">
      <w:r>
        <w:t xml:space="preserve">In the table below, major adaptations are classed as </w:t>
      </w:r>
      <w:r w:rsidR="00F31CD8">
        <w:t xml:space="preserve">wet </w:t>
      </w:r>
      <w:r>
        <w:t>floor shower, level access shower, step and path alteration or ramp, door alteration, kitchen alteration. The following table classifies major adaptations carried out in the following property types: cottages, lower 4-in-a-blocks, bungalows, multi</w:t>
      </w:r>
      <w:r w:rsidR="00BE0256">
        <w:t xml:space="preserve"> </w:t>
      </w:r>
      <w:r>
        <w:t>s</w:t>
      </w:r>
      <w:r w:rsidR="00BE0256">
        <w:t>torey</w:t>
      </w:r>
      <w:r>
        <w:t xml:space="preserve"> and ground floor flats.</w:t>
      </w:r>
    </w:p>
    <w:p w14:paraId="1466A8B0" w14:textId="0CCBFAE5" w:rsidR="0014606C" w:rsidRPr="00813470" w:rsidRDefault="0014606C" w:rsidP="00B22A43">
      <w:pPr>
        <w:pStyle w:val="NormalWeb"/>
        <w:shd w:val="clear" w:color="auto" w:fill="FFFFFF" w:themeFill="background1"/>
        <w:spacing w:beforeAutospacing="0" w:after="0" w:afterAutospacing="0" w:line="240" w:lineRule="auto"/>
        <w:rPr>
          <w:rFonts w:asciiTheme="minorHAnsi" w:hAnsiTheme="minorHAnsi" w:cstheme="minorHAnsi"/>
          <w:i/>
          <w:iCs/>
          <w:color w:val="000000" w:themeColor="text1"/>
          <w:sz w:val="22"/>
          <w:szCs w:val="22"/>
        </w:rPr>
      </w:pPr>
      <w:r w:rsidRPr="00813470">
        <w:rPr>
          <w:rFonts w:asciiTheme="minorHAnsi" w:hAnsiTheme="minorHAnsi" w:cstheme="minorHAnsi"/>
          <w:i/>
          <w:iCs/>
          <w:color w:val="000000" w:themeColor="text1"/>
          <w:sz w:val="22"/>
          <w:szCs w:val="22"/>
        </w:rPr>
        <w:t xml:space="preserve">Table </w:t>
      </w:r>
      <w:r w:rsidR="00AF0B6A">
        <w:rPr>
          <w:rFonts w:asciiTheme="minorHAnsi" w:hAnsiTheme="minorHAnsi" w:cstheme="minorHAnsi"/>
          <w:i/>
          <w:iCs/>
          <w:color w:val="000000" w:themeColor="text1"/>
          <w:sz w:val="22"/>
          <w:szCs w:val="22"/>
        </w:rPr>
        <w:t xml:space="preserve">9 </w:t>
      </w:r>
      <w:r w:rsidRPr="00813470">
        <w:rPr>
          <w:rFonts w:asciiTheme="minorHAnsi" w:hAnsiTheme="minorHAnsi" w:cstheme="minorHAnsi"/>
          <w:i/>
          <w:iCs/>
          <w:color w:val="000000" w:themeColor="text1"/>
          <w:sz w:val="22"/>
          <w:szCs w:val="22"/>
        </w:rPr>
        <w:t>Falkirk Council Disabled Adaptations</w:t>
      </w:r>
    </w:p>
    <w:tbl>
      <w:tblPr>
        <w:tblW w:w="0" w:type="auto"/>
        <w:tblInd w:w="-38" w:type="dxa"/>
        <w:tblLayout w:type="fixed"/>
        <w:tblLook w:val="0000" w:firstRow="0" w:lastRow="0" w:firstColumn="0" w:lastColumn="0" w:noHBand="0" w:noVBand="0"/>
      </w:tblPr>
      <w:tblGrid>
        <w:gridCol w:w="1872"/>
        <w:gridCol w:w="984"/>
        <w:gridCol w:w="984"/>
        <w:gridCol w:w="984"/>
      </w:tblGrid>
      <w:tr w:rsidR="004E1E69" w14:paraId="034213CC" w14:textId="77777777" w:rsidTr="004E1E69">
        <w:trPr>
          <w:trHeight w:val="305"/>
        </w:trPr>
        <w:tc>
          <w:tcPr>
            <w:tcW w:w="1872" w:type="dxa"/>
            <w:tcBorders>
              <w:top w:val="single" w:sz="6" w:space="0" w:color="auto"/>
              <w:left w:val="single" w:sz="6" w:space="0" w:color="auto"/>
              <w:bottom w:val="single" w:sz="6" w:space="0" w:color="auto"/>
              <w:right w:val="single" w:sz="6" w:space="0" w:color="auto"/>
            </w:tcBorders>
          </w:tcPr>
          <w:p w14:paraId="25A6CFF0" w14:textId="77777777" w:rsidR="004E1E69" w:rsidRDefault="004E1E69">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Type of Adaptation</w:t>
            </w:r>
          </w:p>
        </w:tc>
        <w:tc>
          <w:tcPr>
            <w:tcW w:w="984" w:type="dxa"/>
            <w:tcBorders>
              <w:top w:val="single" w:sz="6" w:space="0" w:color="auto"/>
              <w:left w:val="single" w:sz="6" w:space="0" w:color="auto"/>
              <w:bottom w:val="single" w:sz="6" w:space="0" w:color="auto"/>
              <w:right w:val="single" w:sz="6" w:space="0" w:color="auto"/>
            </w:tcBorders>
          </w:tcPr>
          <w:p w14:paraId="0B83E502" w14:textId="77777777" w:rsidR="004E1E69" w:rsidRDefault="004E1E69">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2020/21</w:t>
            </w:r>
          </w:p>
        </w:tc>
        <w:tc>
          <w:tcPr>
            <w:tcW w:w="984" w:type="dxa"/>
            <w:tcBorders>
              <w:top w:val="single" w:sz="6" w:space="0" w:color="auto"/>
              <w:left w:val="single" w:sz="6" w:space="0" w:color="auto"/>
              <w:bottom w:val="single" w:sz="6" w:space="0" w:color="auto"/>
              <w:right w:val="single" w:sz="6" w:space="0" w:color="auto"/>
            </w:tcBorders>
          </w:tcPr>
          <w:p w14:paraId="5DF547C1" w14:textId="77777777" w:rsidR="004E1E69" w:rsidRDefault="004E1E69">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2021/22</w:t>
            </w:r>
          </w:p>
        </w:tc>
        <w:tc>
          <w:tcPr>
            <w:tcW w:w="984" w:type="dxa"/>
            <w:tcBorders>
              <w:top w:val="single" w:sz="6" w:space="0" w:color="auto"/>
              <w:left w:val="single" w:sz="6" w:space="0" w:color="auto"/>
              <w:bottom w:val="single" w:sz="6" w:space="0" w:color="auto"/>
              <w:right w:val="single" w:sz="6" w:space="0" w:color="auto"/>
            </w:tcBorders>
          </w:tcPr>
          <w:p w14:paraId="25CEA2A3" w14:textId="77777777" w:rsidR="004E1E69" w:rsidRDefault="004E1E69">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2022/23</w:t>
            </w:r>
          </w:p>
        </w:tc>
      </w:tr>
      <w:tr w:rsidR="004E1E69" w14:paraId="271B90F6" w14:textId="77777777" w:rsidTr="004E1E69">
        <w:trPr>
          <w:trHeight w:val="305"/>
        </w:trPr>
        <w:tc>
          <w:tcPr>
            <w:tcW w:w="1872" w:type="dxa"/>
            <w:tcBorders>
              <w:top w:val="single" w:sz="6" w:space="0" w:color="auto"/>
              <w:left w:val="single" w:sz="6" w:space="0" w:color="auto"/>
              <w:bottom w:val="single" w:sz="6" w:space="0" w:color="auto"/>
              <w:right w:val="single" w:sz="6" w:space="0" w:color="auto"/>
            </w:tcBorders>
          </w:tcPr>
          <w:p w14:paraId="18FE1EA7" w14:textId="77777777" w:rsidR="004E1E69" w:rsidRDefault="004E1E69">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Major</w:t>
            </w:r>
          </w:p>
        </w:tc>
        <w:tc>
          <w:tcPr>
            <w:tcW w:w="984" w:type="dxa"/>
            <w:tcBorders>
              <w:top w:val="single" w:sz="6" w:space="0" w:color="auto"/>
              <w:left w:val="single" w:sz="6" w:space="0" w:color="auto"/>
              <w:bottom w:val="single" w:sz="6" w:space="0" w:color="auto"/>
              <w:right w:val="single" w:sz="6" w:space="0" w:color="auto"/>
            </w:tcBorders>
          </w:tcPr>
          <w:p w14:paraId="67EAA038" w14:textId="77777777" w:rsidR="004E1E69" w:rsidRDefault="004E1E69">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101</w:t>
            </w:r>
          </w:p>
        </w:tc>
        <w:tc>
          <w:tcPr>
            <w:tcW w:w="984" w:type="dxa"/>
            <w:tcBorders>
              <w:top w:val="single" w:sz="6" w:space="0" w:color="auto"/>
              <w:left w:val="single" w:sz="6" w:space="0" w:color="auto"/>
              <w:bottom w:val="single" w:sz="6" w:space="0" w:color="auto"/>
              <w:right w:val="single" w:sz="6" w:space="0" w:color="auto"/>
            </w:tcBorders>
          </w:tcPr>
          <w:p w14:paraId="2F1173FD" w14:textId="77777777" w:rsidR="004E1E69" w:rsidRDefault="004E1E69">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67</w:t>
            </w:r>
          </w:p>
        </w:tc>
        <w:tc>
          <w:tcPr>
            <w:tcW w:w="984" w:type="dxa"/>
            <w:tcBorders>
              <w:top w:val="single" w:sz="6" w:space="0" w:color="auto"/>
              <w:left w:val="single" w:sz="6" w:space="0" w:color="auto"/>
              <w:bottom w:val="single" w:sz="6" w:space="0" w:color="auto"/>
              <w:right w:val="single" w:sz="6" w:space="0" w:color="auto"/>
            </w:tcBorders>
          </w:tcPr>
          <w:p w14:paraId="4B9B7D1D" w14:textId="77777777" w:rsidR="004E1E69" w:rsidRDefault="004E1E69">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64</w:t>
            </w:r>
          </w:p>
        </w:tc>
      </w:tr>
      <w:tr w:rsidR="004E1E69" w14:paraId="03BEF8E3" w14:textId="77777777" w:rsidTr="004E1E69">
        <w:trPr>
          <w:trHeight w:val="305"/>
        </w:trPr>
        <w:tc>
          <w:tcPr>
            <w:tcW w:w="1872" w:type="dxa"/>
            <w:tcBorders>
              <w:top w:val="single" w:sz="6" w:space="0" w:color="auto"/>
              <w:left w:val="single" w:sz="6" w:space="0" w:color="auto"/>
              <w:bottom w:val="single" w:sz="6" w:space="0" w:color="auto"/>
              <w:right w:val="single" w:sz="6" w:space="0" w:color="auto"/>
            </w:tcBorders>
          </w:tcPr>
          <w:p w14:paraId="6794F585" w14:textId="77777777" w:rsidR="004E1E69" w:rsidRDefault="004E1E69">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Minor</w:t>
            </w:r>
          </w:p>
        </w:tc>
        <w:tc>
          <w:tcPr>
            <w:tcW w:w="984" w:type="dxa"/>
            <w:tcBorders>
              <w:top w:val="single" w:sz="6" w:space="0" w:color="auto"/>
              <w:left w:val="single" w:sz="6" w:space="0" w:color="auto"/>
              <w:bottom w:val="single" w:sz="6" w:space="0" w:color="auto"/>
              <w:right w:val="single" w:sz="6" w:space="0" w:color="auto"/>
            </w:tcBorders>
          </w:tcPr>
          <w:p w14:paraId="589BEC72" w14:textId="77777777" w:rsidR="004E1E69" w:rsidRDefault="004E1E69">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218</w:t>
            </w:r>
          </w:p>
        </w:tc>
        <w:tc>
          <w:tcPr>
            <w:tcW w:w="984" w:type="dxa"/>
            <w:tcBorders>
              <w:top w:val="single" w:sz="6" w:space="0" w:color="auto"/>
              <w:left w:val="single" w:sz="6" w:space="0" w:color="auto"/>
              <w:bottom w:val="single" w:sz="6" w:space="0" w:color="auto"/>
              <w:right w:val="single" w:sz="6" w:space="0" w:color="auto"/>
            </w:tcBorders>
          </w:tcPr>
          <w:p w14:paraId="70CAB84A" w14:textId="77777777" w:rsidR="004E1E69" w:rsidRDefault="004E1E69">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251</w:t>
            </w:r>
          </w:p>
        </w:tc>
        <w:tc>
          <w:tcPr>
            <w:tcW w:w="984" w:type="dxa"/>
            <w:tcBorders>
              <w:top w:val="single" w:sz="6" w:space="0" w:color="auto"/>
              <w:left w:val="single" w:sz="6" w:space="0" w:color="auto"/>
              <w:bottom w:val="single" w:sz="6" w:space="0" w:color="auto"/>
              <w:right w:val="single" w:sz="6" w:space="0" w:color="auto"/>
            </w:tcBorders>
          </w:tcPr>
          <w:p w14:paraId="2C0CD7C9" w14:textId="77777777" w:rsidR="004E1E69" w:rsidRDefault="004E1E69">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207</w:t>
            </w:r>
          </w:p>
        </w:tc>
      </w:tr>
      <w:tr w:rsidR="004E1E69" w14:paraId="3390D15C" w14:textId="77777777" w:rsidTr="004E1E69">
        <w:trPr>
          <w:trHeight w:val="305"/>
        </w:trPr>
        <w:tc>
          <w:tcPr>
            <w:tcW w:w="1872" w:type="dxa"/>
            <w:tcBorders>
              <w:top w:val="single" w:sz="6" w:space="0" w:color="auto"/>
              <w:left w:val="single" w:sz="6" w:space="0" w:color="auto"/>
              <w:bottom w:val="single" w:sz="6" w:space="0" w:color="auto"/>
              <w:right w:val="single" w:sz="6" w:space="0" w:color="auto"/>
            </w:tcBorders>
          </w:tcPr>
          <w:p w14:paraId="505EDF26" w14:textId="77777777" w:rsidR="004E1E69" w:rsidRDefault="004E1E69">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Total</w:t>
            </w:r>
          </w:p>
        </w:tc>
        <w:tc>
          <w:tcPr>
            <w:tcW w:w="984" w:type="dxa"/>
            <w:tcBorders>
              <w:top w:val="single" w:sz="6" w:space="0" w:color="auto"/>
              <w:left w:val="single" w:sz="6" w:space="0" w:color="auto"/>
              <w:bottom w:val="single" w:sz="6" w:space="0" w:color="auto"/>
              <w:right w:val="single" w:sz="6" w:space="0" w:color="auto"/>
            </w:tcBorders>
          </w:tcPr>
          <w:p w14:paraId="62A3A7F8" w14:textId="77777777" w:rsidR="004E1E69" w:rsidRDefault="004E1E69">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319</w:t>
            </w:r>
          </w:p>
        </w:tc>
        <w:tc>
          <w:tcPr>
            <w:tcW w:w="984" w:type="dxa"/>
            <w:tcBorders>
              <w:top w:val="single" w:sz="6" w:space="0" w:color="auto"/>
              <w:left w:val="single" w:sz="6" w:space="0" w:color="auto"/>
              <w:bottom w:val="single" w:sz="6" w:space="0" w:color="auto"/>
              <w:right w:val="single" w:sz="6" w:space="0" w:color="auto"/>
            </w:tcBorders>
          </w:tcPr>
          <w:p w14:paraId="3B6FB5E7" w14:textId="77777777" w:rsidR="004E1E69" w:rsidRDefault="004E1E69">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318</w:t>
            </w:r>
          </w:p>
        </w:tc>
        <w:tc>
          <w:tcPr>
            <w:tcW w:w="984" w:type="dxa"/>
            <w:tcBorders>
              <w:top w:val="single" w:sz="6" w:space="0" w:color="auto"/>
              <w:left w:val="single" w:sz="6" w:space="0" w:color="auto"/>
              <w:bottom w:val="single" w:sz="6" w:space="0" w:color="auto"/>
              <w:right w:val="single" w:sz="6" w:space="0" w:color="auto"/>
            </w:tcBorders>
          </w:tcPr>
          <w:p w14:paraId="47A22C78" w14:textId="77777777" w:rsidR="004E1E69" w:rsidRDefault="004E1E69">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271</w:t>
            </w:r>
          </w:p>
        </w:tc>
      </w:tr>
    </w:tbl>
    <w:p w14:paraId="1CC7B4FA" w14:textId="77777777" w:rsidR="004E1E69" w:rsidRDefault="004E1E69" w:rsidP="004E1E69">
      <w:pPr>
        <w:pStyle w:val="NormalWeb"/>
        <w:shd w:val="clear" w:color="auto" w:fill="FFFFFF" w:themeFill="background1"/>
        <w:spacing w:beforeAutospacing="0" w:after="0" w:afterAutospacing="0" w:line="240" w:lineRule="auto"/>
        <w:rPr>
          <w:rFonts w:asciiTheme="minorHAnsi" w:hAnsiTheme="minorHAnsi" w:cstheme="minorHAnsi"/>
          <w:sz w:val="16"/>
          <w:szCs w:val="16"/>
        </w:rPr>
      </w:pPr>
      <w:r w:rsidRPr="00813470">
        <w:rPr>
          <w:rFonts w:asciiTheme="minorHAnsi" w:hAnsiTheme="minorHAnsi" w:cstheme="minorHAnsi"/>
          <w:sz w:val="16"/>
          <w:szCs w:val="16"/>
        </w:rPr>
        <w:t>Source FC records</w:t>
      </w:r>
    </w:p>
    <w:p w14:paraId="199E9A1B" w14:textId="77777777" w:rsidR="004E1E69" w:rsidRPr="00813470" w:rsidRDefault="004E1E69" w:rsidP="0014606C">
      <w:pPr>
        <w:pStyle w:val="NormalWeb"/>
        <w:shd w:val="clear" w:color="auto" w:fill="FFFFFF" w:themeFill="background1"/>
        <w:spacing w:beforeAutospacing="0" w:after="0" w:afterAutospacing="0" w:line="240" w:lineRule="auto"/>
        <w:rPr>
          <w:rFonts w:asciiTheme="minorHAnsi" w:hAnsiTheme="minorHAnsi" w:cstheme="minorHAnsi"/>
          <w:sz w:val="16"/>
          <w:szCs w:val="16"/>
        </w:rPr>
      </w:pPr>
    </w:p>
    <w:p w14:paraId="400D3491" w14:textId="2B00A637" w:rsidR="00E57621" w:rsidRPr="00B22A43" w:rsidRDefault="00B22A43" w:rsidP="00E57621">
      <w:pPr>
        <w:spacing w:after="0" w:line="240" w:lineRule="auto"/>
      </w:pPr>
      <w:r w:rsidRPr="00B22A43">
        <w:t>4.</w:t>
      </w:r>
      <w:r w:rsidR="000B43D5">
        <w:t>3.5</w:t>
      </w:r>
      <w:r w:rsidRPr="00B22A43">
        <w:t xml:space="preserve"> </w:t>
      </w:r>
      <w:r w:rsidR="00E57621" w:rsidRPr="00B22A43">
        <w:t>Future Plans - Disabled Adaptation service design review</w:t>
      </w:r>
    </w:p>
    <w:p w14:paraId="55A67178" w14:textId="77777777" w:rsidR="00E57621" w:rsidRPr="00CA2763" w:rsidRDefault="00E57621" w:rsidP="00E57621">
      <w:pPr>
        <w:spacing w:after="0" w:line="240" w:lineRule="auto"/>
        <w:rPr>
          <w:u w:val="single"/>
        </w:rPr>
      </w:pPr>
    </w:p>
    <w:p w14:paraId="6D5BFDC7" w14:textId="6BD3BCE5" w:rsidR="00E57621" w:rsidRDefault="00E57621" w:rsidP="00E57621">
      <w:r>
        <w:t>Work is ongoing to review the service design and delivery of the Disabled Adaptation Scheme.  The objective of this review is to provide easy access to services across tenures</w:t>
      </w:r>
      <w:r w:rsidR="00047EF9">
        <w:t xml:space="preserve">, </w:t>
      </w:r>
      <w:r>
        <w:t xml:space="preserve">enable people to access </w:t>
      </w:r>
      <w:r w:rsidR="00047EF9">
        <w:t>Occupational Therapy</w:t>
      </w:r>
      <w:r>
        <w:t xml:space="preserve"> assessments and the necessary works in a more streamlined and efficient way. To improve current provision a working group has been established and its first priority will be to develop policy, guidance and decision-making criteria to inform Officers when considering more complex adaptation requirements and specialist housing need.  Thereafter, the staffing structure will be considered to ensure that the process is facilitated by staff with the required skillset to enable clients to access the disabled adaptation they require.  </w:t>
      </w:r>
    </w:p>
    <w:p w14:paraId="7D23BECA" w14:textId="77777777" w:rsidR="00E57621" w:rsidRDefault="00E57621" w:rsidP="00E57621">
      <w:r>
        <w:t xml:space="preserve">The service redesign working group are aware of the Scottish government guidance re “tenure neutral” </w:t>
      </w:r>
      <w:hyperlink r:id="rId8" w:history="1">
        <w:r>
          <w:rPr>
            <w:rStyle w:val="Hyperlink"/>
            <w:rFonts w:eastAsia="Times New Roman" w:cstheme="minorHAnsi"/>
            <w:kern w:val="0"/>
            <w:sz w:val="20"/>
            <w:szCs w:val="20"/>
            <w:lang w:eastAsia="en-GB"/>
            <w14:ligatures w14:val="none"/>
          </w:rPr>
          <w:t>Guidance on the provision of equipment and adaptations</w:t>
        </w:r>
      </w:hyperlink>
      <w:r>
        <w:rPr>
          <w:rStyle w:val="Hyperlink"/>
          <w:rFonts w:eastAsia="Times New Roman" w:cstheme="minorHAnsi"/>
          <w:kern w:val="0"/>
          <w:sz w:val="20"/>
          <w:szCs w:val="20"/>
          <w:lang w:eastAsia="en-GB"/>
          <w14:ligatures w14:val="none"/>
        </w:rPr>
        <w:t xml:space="preserve"> </w:t>
      </w:r>
      <w:r w:rsidRPr="00F87828">
        <w:rPr>
          <w:rStyle w:val="Hyperlink"/>
          <w:rFonts w:eastAsia="Times New Roman" w:cstheme="minorHAnsi"/>
          <w:color w:val="auto"/>
          <w:kern w:val="0"/>
          <w:u w:val="none"/>
          <w:lang w:eastAsia="en-GB"/>
          <w14:ligatures w14:val="none"/>
        </w:rPr>
        <w:t xml:space="preserve">and </w:t>
      </w:r>
      <w:r>
        <w:rPr>
          <w:rStyle w:val="Hyperlink"/>
          <w:rFonts w:eastAsia="Times New Roman" w:cstheme="minorHAnsi"/>
          <w:color w:val="auto"/>
          <w:kern w:val="0"/>
          <w:u w:val="none"/>
          <w:lang w:eastAsia="en-GB"/>
          <w14:ligatures w14:val="none"/>
        </w:rPr>
        <w:t>will include an action in this HCS  to work</w:t>
      </w:r>
      <w:r w:rsidRPr="00F87828">
        <w:rPr>
          <w:rStyle w:val="Hyperlink"/>
          <w:rFonts w:eastAsia="Times New Roman" w:cstheme="minorHAnsi"/>
          <w:color w:val="auto"/>
          <w:kern w:val="0"/>
          <w:u w:val="none"/>
          <w:lang w:eastAsia="en-GB"/>
          <w14:ligatures w14:val="none"/>
        </w:rPr>
        <w:t xml:space="preserve"> towards </w:t>
      </w:r>
      <w:r>
        <w:rPr>
          <w:rStyle w:val="Hyperlink"/>
          <w:rFonts w:eastAsia="Times New Roman" w:cstheme="minorHAnsi"/>
          <w:color w:val="auto"/>
          <w:kern w:val="0"/>
          <w:u w:val="none"/>
          <w:lang w:eastAsia="en-GB"/>
          <w14:ligatures w14:val="none"/>
        </w:rPr>
        <w:t>this</w:t>
      </w:r>
      <w:r w:rsidRPr="00F87828">
        <w:rPr>
          <w:rStyle w:val="Hyperlink"/>
          <w:rFonts w:eastAsia="Times New Roman" w:cstheme="minorHAnsi"/>
          <w:color w:val="auto"/>
          <w:kern w:val="0"/>
          <w:u w:val="none"/>
          <w:lang w:eastAsia="en-GB"/>
          <w14:ligatures w14:val="none"/>
        </w:rPr>
        <w:t>.</w:t>
      </w:r>
    </w:p>
    <w:p w14:paraId="39689E04" w14:textId="28985A42" w:rsidR="009C4807" w:rsidRPr="00B22A43" w:rsidRDefault="00B22A43" w:rsidP="00B22A43">
      <w:pPr>
        <w:spacing w:after="0" w:line="240" w:lineRule="auto"/>
        <w:rPr>
          <w:rFonts w:ascii="Calibri" w:hAnsi="Calibri" w:cs="Calibri"/>
        </w:rPr>
      </w:pPr>
      <w:r>
        <w:rPr>
          <w:rFonts w:ascii="Calibri" w:hAnsi="Calibri" w:cs="Calibri"/>
        </w:rPr>
        <w:lastRenderedPageBreak/>
        <w:t>4.</w:t>
      </w:r>
      <w:r w:rsidR="000B43D5">
        <w:rPr>
          <w:rFonts w:ascii="Calibri" w:hAnsi="Calibri" w:cs="Calibri"/>
        </w:rPr>
        <w:t>4</w:t>
      </w:r>
      <w:r>
        <w:rPr>
          <w:rFonts w:ascii="Calibri" w:hAnsi="Calibri" w:cs="Calibri"/>
        </w:rPr>
        <w:t xml:space="preserve"> </w:t>
      </w:r>
      <w:r w:rsidR="009C4807" w:rsidRPr="00B22A43">
        <w:rPr>
          <w:rFonts w:ascii="Calibri" w:hAnsi="Calibri" w:cs="Calibri"/>
        </w:rPr>
        <w:t>Need for ambulant housing.</w:t>
      </w:r>
    </w:p>
    <w:p w14:paraId="060F46DC" w14:textId="77777777" w:rsidR="00A610CE" w:rsidRDefault="00A610CE" w:rsidP="00A610CE">
      <w:pPr>
        <w:spacing w:after="0" w:line="240" w:lineRule="auto"/>
        <w:rPr>
          <w:rFonts w:ascii="Calibri" w:hAnsi="Calibri" w:cs="Calibri"/>
        </w:rPr>
      </w:pPr>
    </w:p>
    <w:p w14:paraId="75A94FC8" w14:textId="536762CE" w:rsidR="00E5499A" w:rsidRDefault="00E5499A" w:rsidP="00E5499A">
      <w:pPr>
        <w:spacing w:after="0" w:line="240" w:lineRule="auto"/>
        <w:rPr>
          <w:rFonts w:cstheme="minorHAnsi"/>
          <w:color w:val="000000" w:themeColor="text1"/>
        </w:rPr>
      </w:pPr>
      <w:r>
        <w:rPr>
          <w:rFonts w:cstheme="minorHAnsi"/>
          <w:color w:val="000000" w:themeColor="text1"/>
        </w:rPr>
        <w:t>The f</w:t>
      </w:r>
      <w:r w:rsidRPr="002E28C8">
        <w:rPr>
          <w:rFonts w:cstheme="minorHAnsi"/>
          <w:color w:val="000000" w:themeColor="text1"/>
        </w:rPr>
        <w:t xml:space="preserve">ollowing table highlights 392 households on the Falkirk Council register have medical points indicating they are likely to require </w:t>
      </w:r>
      <w:r w:rsidRPr="009919F9">
        <w:rPr>
          <w:rFonts w:cstheme="minorHAnsi"/>
          <w:color w:val="000000" w:themeColor="text1"/>
        </w:rPr>
        <w:t xml:space="preserve">amenity or accessible housing. </w:t>
      </w:r>
    </w:p>
    <w:p w14:paraId="7B66B452" w14:textId="77777777" w:rsidR="00E5499A" w:rsidRPr="009919F9" w:rsidRDefault="00E5499A" w:rsidP="00E5499A">
      <w:pPr>
        <w:spacing w:after="0" w:line="240" w:lineRule="auto"/>
        <w:rPr>
          <w:rFonts w:cstheme="minorHAnsi"/>
          <w:color w:val="000000" w:themeColor="text1"/>
          <w:highlight w:val="yellow"/>
        </w:rPr>
      </w:pPr>
    </w:p>
    <w:p w14:paraId="2E20B9FB" w14:textId="7A157854" w:rsidR="00E5499A" w:rsidRPr="00E5499A" w:rsidRDefault="00E5499A" w:rsidP="00E5499A">
      <w:pPr>
        <w:pStyle w:val="Heading4"/>
        <w:rPr>
          <w:rFonts w:asciiTheme="minorHAnsi" w:hAnsiTheme="minorHAnsi" w:cstheme="minorHAnsi"/>
          <w:color w:val="000000" w:themeColor="text1"/>
          <w:u w:val="single"/>
        </w:rPr>
      </w:pPr>
      <w:r w:rsidRPr="00E5499A">
        <w:rPr>
          <w:rFonts w:asciiTheme="minorHAnsi" w:hAnsiTheme="minorHAnsi" w:cstheme="minorHAnsi"/>
          <w:color w:val="000000" w:themeColor="text1"/>
        </w:rPr>
        <w:t xml:space="preserve">Table 5: Falkirk Council applicants with medical priority (bands 2-4) </w:t>
      </w:r>
    </w:p>
    <w:tbl>
      <w:tblPr>
        <w:tblStyle w:val="TableGridLight"/>
        <w:tblW w:w="2977" w:type="dxa"/>
        <w:tblLayout w:type="fixed"/>
        <w:tblLook w:val="04A0" w:firstRow="1" w:lastRow="0" w:firstColumn="1" w:lastColumn="0" w:noHBand="0" w:noVBand="1"/>
      </w:tblPr>
      <w:tblGrid>
        <w:gridCol w:w="1824"/>
        <w:gridCol w:w="1153"/>
      </w:tblGrid>
      <w:tr w:rsidR="00E5499A" w:rsidRPr="00E5499A" w14:paraId="13119BE6" w14:textId="77777777" w:rsidTr="006B1439">
        <w:trPr>
          <w:trHeight w:val="315"/>
        </w:trPr>
        <w:tc>
          <w:tcPr>
            <w:tcW w:w="1824" w:type="dxa"/>
            <w:noWrap/>
            <w:vAlign w:val="center"/>
            <w:hideMark/>
          </w:tcPr>
          <w:p w14:paraId="388BA654" w14:textId="77777777" w:rsidR="00E5499A" w:rsidRPr="00E5499A" w:rsidRDefault="00E5499A" w:rsidP="006B1439">
            <w:pPr>
              <w:rPr>
                <w:rFonts w:eastAsia="Times New Roman" w:cstheme="minorHAnsi"/>
                <w:i/>
                <w:iCs/>
                <w:color w:val="000000" w:themeColor="text1"/>
                <w:lang w:eastAsia="en-GB"/>
              </w:rPr>
            </w:pPr>
            <w:r w:rsidRPr="00E5499A">
              <w:rPr>
                <w:rFonts w:eastAsia="Times New Roman" w:cstheme="minorHAnsi"/>
                <w:i/>
                <w:iCs/>
                <w:color w:val="000000" w:themeColor="text1"/>
              </w:rPr>
              <w:t>Current Location</w:t>
            </w:r>
          </w:p>
        </w:tc>
        <w:tc>
          <w:tcPr>
            <w:tcW w:w="1153" w:type="dxa"/>
            <w:noWrap/>
            <w:vAlign w:val="center"/>
            <w:hideMark/>
          </w:tcPr>
          <w:p w14:paraId="6078BDAE" w14:textId="77777777" w:rsidR="00E5499A" w:rsidRPr="00E5499A" w:rsidRDefault="00E5499A" w:rsidP="006B1439">
            <w:pPr>
              <w:jc w:val="center"/>
              <w:rPr>
                <w:rFonts w:eastAsia="Times New Roman" w:cstheme="minorHAnsi"/>
                <w:i/>
                <w:iCs/>
                <w:color w:val="000000" w:themeColor="text1"/>
                <w:lang w:eastAsia="en-GB"/>
              </w:rPr>
            </w:pPr>
            <w:r w:rsidRPr="00E5499A">
              <w:rPr>
                <w:rFonts w:eastAsia="Times New Roman" w:cstheme="minorHAnsi"/>
                <w:i/>
                <w:iCs/>
                <w:color w:val="000000" w:themeColor="text1"/>
              </w:rPr>
              <w:t>Number</w:t>
            </w:r>
          </w:p>
        </w:tc>
      </w:tr>
      <w:tr w:rsidR="00E5499A" w:rsidRPr="00E5499A" w14:paraId="45163B9B" w14:textId="77777777" w:rsidTr="006B1439">
        <w:trPr>
          <w:trHeight w:val="315"/>
        </w:trPr>
        <w:tc>
          <w:tcPr>
            <w:tcW w:w="1824" w:type="dxa"/>
            <w:noWrap/>
            <w:vAlign w:val="center"/>
            <w:hideMark/>
          </w:tcPr>
          <w:p w14:paraId="32AC4B9C" w14:textId="77777777" w:rsidR="00E5499A" w:rsidRPr="00E5499A" w:rsidRDefault="00E5499A" w:rsidP="006B1439">
            <w:pPr>
              <w:rPr>
                <w:rFonts w:eastAsia="Times New Roman" w:cstheme="minorHAnsi"/>
                <w:i/>
                <w:iCs/>
                <w:color w:val="000000" w:themeColor="text1"/>
                <w:lang w:eastAsia="en-GB"/>
              </w:rPr>
            </w:pPr>
            <w:r w:rsidRPr="00E5499A">
              <w:rPr>
                <w:rFonts w:eastAsia="Times New Roman" w:cstheme="minorHAnsi"/>
                <w:i/>
                <w:iCs/>
                <w:color w:val="000000" w:themeColor="text1"/>
              </w:rPr>
              <w:t>Total</w:t>
            </w:r>
          </w:p>
        </w:tc>
        <w:tc>
          <w:tcPr>
            <w:tcW w:w="1153" w:type="dxa"/>
            <w:noWrap/>
            <w:vAlign w:val="center"/>
            <w:hideMark/>
          </w:tcPr>
          <w:p w14:paraId="16DD5BC4" w14:textId="77777777" w:rsidR="00E5499A" w:rsidRPr="00E5499A" w:rsidRDefault="00E5499A" w:rsidP="006B1439">
            <w:pPr>
              <w:jc w:val="center"/>
              <w:rPr>
                <w:rFonts w:eastAsia="Times New Roman" w:cstheme="minorHAnsi"/>
                <w:i/>
                <w:iCs/>
                <w:color w:val="000000" w:themeColor="text1"/>
                <w:lang w:eastAsia="en-GB"/>
              </w:rPr>
            </w:pPr>
            <w:r w:rsidRPr="00E5499A">
              <w:rPr>
                <w:rFonts w:eastAsia="Times New Roman" w:cstheme="minorHAnsi"/>
                <w:i/>
                <w:iCs/>
                <w:color w:val="000000" w:themeColor="text1"/>
              </w:rPr>
              <w:t>392</w:t>
            </w:r>
          </w:p>
        </w:tc>
      </w:tr>
    </w:tbl>
    <w:p w14:paraId="00F97524" w14:textId="421F0859" w:rsidR="00E5499A" w:rsidRPr="00121BC4" w:rsidRDefault="00E5499A" w:rsidP="00E5499A">
      <w:pPr>
        <w:rPr>
          <w:rFonts w:cstheme="minorHAnsi"/>
          <w:color w:val="000000" w:themeColor="text1"/>
          <w:sz w:val="16"/>
          <w:szCs w:val="16"/>
        </w:rPr>
      </w:pPr>
      <w:r w:rsidRPr="00121BC4">
        <w:rPr>
          <w:rFonts w:cstheme="minorHAnsi"/>
          <w:color w:val="000000" w:themeColor="text1"/>
          <w:sz w:val="16"/>
          <w:szCs w:val="16"/>
        </w:rPr>
        <w:t xml:space="preserve">Source: </w:t>
      </w:r>
      <w:r w:rsidR="001D64E3">
        <w:rPr>
          <w:rFonts w:cstheme="minorHAnsi"/>
          <w:color w:val="000000" w:themeColor="text1"/>
          <w:sz w:val="16"/>
          <w:szCs w:val="16"/>
        </w:rPr>
        <w:t>HNDA</w:t>
      </w:r>
    </w:p>
    <w:p w14:paraId="0C354BF0" w14:textId="770C9DBE" w:rsidR="009C4807" w:rsidRPr="000B43D5" w:rsidRDefault="000B43D5" w:rsidP="000B43D5">
      <w:pPr>
        <w:spacing w:after="0" w:line="240" w:lineRule="auto"/>
        <w:rPr>
          <w:rFonts w:ascii="Calibri" w:hAnsi="Calibri" w:cs="Calibri"/>
        </w:rPr>
      </w:pPr>
      <w:r>
        <w:rPr>
          <w:rFonts w:ascii="Calibri" w:hAnsi="Calibri" w:cs="Calibri"/>
        </w:rPr>
        <w:t>4.5</w:t>
      </w:r>
      <w:r w:rsidR="00D60FD1">
        <w:rPr>
          <w:rFonts w:ascii="Calibri" w:hAnsi="Calibri" w:cs="Calibri"/>
        </w:rPr>
        <w:t xml:space="preserve"> </w:t>
      </w:r>
      <w:r w:rsidR="009C4807" w:rsidRPr="000B43D5">
        <w:rPr>
          <w:rFonts w:ascii="Calibri" w:hAnsi="Calibri" w:cs="Calibri"/>
        </w:rPr>
        <w:t>Need for wheelchair housing.</w:t>
      </w:r>
    </w:p>
    <w:p w14:paraId="4CD2C090" w14:textId="77777777" w:rsidR="00E5499A" w:rsidRDefault="00E5499A" w:rsidP="00E5499A">
      <w:pPr>
        <w:spacing w:after="0" w:line="240" w:lineRule="auto"/>
        <w:rPr>
          <w:rFonts w:ascii="Calibri" w:hAnsi="Calibri" w:cs="Calibri"/>
        </w:rPr>
      </w:pPr>
    </w:p>
    <w:p w14:paraId="69A3AC57" w14:textId="1D70C62B" w:rsidR="00E5499A" w:rsidRPr="002E28C8" w:rsidRDefault="00E5499A" w:rsidP="00E5499A">
      <w:pPr>
        <w:spacing w:after="0" w:line="240" w:lineRule="auto"/>
        <w:rPr>
          <w:rFonts w:eastAsia="Times New Roman" w:cstheme="minorHAnsi"/>
          <w:color w:val="000000" w:themeColor="text1"/>
        </w:rPr>
      </w:pPr>
      <w:r w:rsidRPr="002E28C8">
        <w:rPr>
          <w:rFonts w:eastAsia="Times New Roman" w:cstheme="minorHAnsi"/>
          <w:color w:val="000000" w:themeColor="text1"/>
        </w:rPr>
        <w:t xml:space="preserve">The following table </w:t>
      </w:r>
      <w:r w:rsidR="006118CF">
        <w:rPr>
          <w:rFonts w:eastAsia="Times New Roman" w:cstheme="minorHAnsi"/>
          <w:color w:val="000000" w:themeColor="text1"/>
        </w:rPr>
        <w:t>indicates</w:t>
      </w:r>
      <w:r w:rsidRPr="002E28C8">
        <w:rPr>
          <w:rFonts w:eastAsia="Times New Roman" w:cstheme="minorHAnsi"/>
          <w:color w:val="000000" w:themeColor="text1"/>
        </w:rPr>
        <w:t xml:space="preserve"> that 391 households on the Falkirk Council register have the medical points highlighting that they are likely to require</w:t>
      </w:r>
      <w:r w:rsidR="00776A36">
        <w:rPr>
          <w:rFonts w:eastAsia="Times New Roman" w:cstheme="minorHAnsi"/>
          <w:color w:val="000000" w:themeColor="text1"/>
        </w:rPr>
        <w:t xml:space="preserve"> wheelchair housing.</w:t>
      </w:r>
    </w:p>
    <w:p w14:paraId="47177A6B" w14:textId="77777777" w:rsidR="00E5499A" w:rsidRPr="002E28C8" w:rsidRDefault="00E5499A" w:rsidP="00E5499A">
      <w:pPr>
        <w:spacing w:after="0" w:line="240" w:lineRule="auto"/>
        <w:rPr>
          <w:rFonts w:eastAsia="Times New Roman" w:cstheme="minorHAnsi"/>
          <w:color w:val="000000" w:themeColor="text1"/>
          <w:u w:val="single"/>
        </w:rPr>
      </w:pPr>
    </w:p>
    <w:p w14:paraId="6AC03B87" w14:textId="2DB79645" w:rsidR="00E5499A" w:rsidRPr="00E5499A" w:rsidRDefault="00E5499A" w:rsidP="00E5499A">
      <w:pPr>
        <w:pStyle w:val="Heading4"/>
        <w:rPr>
          <w:rFonts w:asciiTheme="minorHAnsi" w:eastAsia="Times New Roman" w:hAnsiTheme="minorHAnsi" w:cstheme="minorHAnsi"/>
          <w:color w:val="000000" w:themeColor="text1"/>
          <w:u w:val="single"/>
        </w:rPr>
      </w:pPr>
      <w:r w:rsidRPr="00E5499A">
        <w:rPr>
          <w:rFonts w:asciiTheme="minorHAnsi" w:hAnsiTheme="minorHAnsi" w:cstheme="minorHAnsi"/>
          <w:color w:val="000000" w:themeColor="text1"/>
        </w:rPr>
        <w:t xml:space="preserve">Table 6: Falkirk Council applicants with medical priority (band 1F) </w:t>
      </w:r>
    </w:p>
    <w:tbl>
      <w:tblPr>
        <w:tblStyle w:val="TableGridLight"/>
        <w:tblW w:w="2970" w:type="dxa"/>
        <w:tblLayout w:type="fixed"/>
        <w:tblLook w:val="04A0" w:firstRow="1" w:lastRow="0" w:firstColumn="1" w:lastColumn="0" w:noHBand="0" w:noVBand="1"/>
      </w:tblPr>
      <w:tblGrid>
        <w:gridCol w:w="1871"/>
        <w:gridCol w:w="1099"/>
      </w:tblGrid>
      <w:tr w:rsidR="00E5499A" w:rsidRPr="002E28C8" w14:paraId="3B3EF59B" w14:textId="77777777" w:rsidTr="00E5499A">
        <w:trPr>
          <w:trHeight w:val="285"/>
        </w:trPr>
        <w:tc>
          <w:tcPr>
            <w:tcW w:w="1871" w:type="dxa"/>
            <w:hideMark/>
          </w:tcPr>
          <w:p w14:paraId="6BB89005" w14:textId="77777777" w:rsidR="00E5499A" w:rsidRPr="002E28C8" w:rsidRDefault="00E5499A" w:rsidP="006B1439">
            <w:pPr>
              <w:rPr>
                <w:rFonts w:eastAsia="Times New Roman" w:cstheme="minorHAnsi"/>
                <w:color w:val="000000"/>
                <w:lang w:eastAsia="en-GB"/>
              </w:rPr>
            </w:pPr>
            <w:r w:rsidRPr="002E28C8">
              <w:rPr>
                <w:rFonts w:eastAsia="Times New Roman" w:cstheme="minorHAnsi"/>
                <w:color w:val="000000" w:themeColor="text1"/>
              </w:rPr>
              <w:t>Current Location</w:t>
            </w:r>
          </w:p>
        </w:tc>
        <w:tc>
          <w:tcPr>
            <w:tcW w:w="1099" w:type="dxa"/>
            <w:hideMark/>
          </w:tcPr>
          <w:p w14:paraId="2279F1D3" w14:textId="77777777" w:rsidR="00E5499A" w:rsidRPr="002E28C8" w:rsidRDefault="00E5499A" w:rsidP="006B1439">
            <w:pPr>
              <w:jc w:val="center"/>
              <w:rPr>
                <w:rFonts w:eastAsia="Times New Roman" w:cstheme="minorHAnsi"/>
                <w:color w:val="000000"/>
                <w:lang w:eastAsia="en-GB"/>
              </w:rPr>
            </w:pPr>
            <w:r w:rsidRPr="002E28C8">
              <w:rPr>
                <w:rFonts w:eastAsia="Times New Roman" w:cstheme="minorHAnsi"/>
                <w:color w:val="000000" w:themeColor="text1"/>
              </w:rPr>
              <w:t>Number</w:t>
            </w:r>
          </w:p>
        </w:tc>
      </w:tr>
      <w:tr w:rsidR="00E5499A" w:rsidRPr="002E28C8" w14:paraId="6F4D2DD0" w14:textId="77777777" w:rsidTr="00E5499A">
        <w:trPr>
          <w:trHeight w:val="137"/>
        </w:trPr>
        <w:tc>
          <w:tcPr>
            <w:tcW w:w="1871" w:type="dxa"/>
            <w:hideMark/>
          </w:tcPr>
          <w:p w14:paraId="0AA3FD13" w14:textId="77777777" w:rsidR="00E5499A" w:rsidRPr="002E28C8" w:rsidRDefault="00E5499A" w:rsidP="006B1439">
            <w:pPr>
              <w:rPr>
                <w:rFonts w:eastAsia="Times New Roman" w:cstheme="minorHAnsi"/>
                <w:color w:val="000000"/>
                <w:lang w:eastAsia="en-GB"/>
              </w:rPr>
            </w:pPr>
            <w:r w:rsidRPr="002E28C8">
              <w:rPr>
                <w:rFonts w:eastAsia="Times New Roman" w:cstheme="minorHAnsi"/>
                <w:color w:val="000000" w:themeColor="text1"/>
              </w:rPr>
              <w:t>Total</w:t>
            </w:r>
          </w:p>
        </w:tc>
        <w:tc>
          <w:tcPr>
            <w:tcW w:w="1099" w:type="dxa"/>
            <w:hideMark/>
          </w:tcPr>
          <w:p w14:paraId="50307D8B" w14:textId="77777777" w:rsidR="00E5499A" w:rsidRPr="002E28C8" w:rsidRDefault="00E5499A" w:rsidP="006B1439">
            <w:pPr>
              <w:jc w:val="center"/>
              <w:rPr>
                <w:rFonts w:eastAsia="Times New Roman" w:cstheme="minorHAnsi"/>
                <w:color w:val="000000"/>
                <w:lang w:eastAsia="en-GB"/>
              </w:rPr>
            </w:pPr>
            <w:r w:rsidRPr="002E28C8">
              <w:rPr>
                <w:rFonts w:eastAsia="Times New Roman" w:cstheme="minorHAnsi"/>
                <w:color w:val="000000" w:themeColor="text1"/>
              </w:rPr>
              <w:t>391</w:t>
            </w:r>
          </w:p>
        </w:tc>
      </w:tr>
    </w:tbl>
    <w:p w14:paraId="7EE3691D" w14:textId="565FEBFB" w:rsidR="00E5499A" w:rsidRPr="001037C7" w:rsidRDefault="00E5499A" w:rsidP="00E5499A">
      <w:pPr>
        <w:spacing w:after="200" w:line="276" w:lineRule="auto"/>
        <w:rPr>
          <w:rFonts w:eastAsia="Times New Roman" w:cstheme="minorHAnsi"/>
          <w:color w:val="000000" w:themeColor="text1"/>
          <w:sz w:val="16"/>
          <w:szCs w:val="16"/>
        </w:rPr>
      </w:pPr>
      <w:r w:rsidRPr="001037C7">
        <w:rPr>
          <w:rFonts w:eastAsia="Times New Roman" w:cstheme="minorHAnsi"/>
          <w:color w:val="000000" w:themeColor="text1"/>
          <w:sz w:val="16"/>
          <w:szCs w:val="16"/>
        </w:rPr>
        <w:t xml:space="preserve">Source: </w:t>
      </w:r>
      <w:r w:rsidR="001D64E3">
        <w:rPr>
          <w:rFonts w:eastAsia="Times New Roman" w:cstheme="minorHAnsi"/>
          <w:color w:val="000000" w:themeColor="text1"/>
          <w:sz w:val="16"/>
          <w:szCs w:val="16"/>
        </w:rPr>
        <w:t>HNDA</w:t>
      </w:r>
    </w:p>
    <w:p w14:paraId="0731099E" w14:textId="7868F993" w:rsidR="00FC4760" w:rsidRDefault="00E5499A" w:rsidP="00FC4760">
      <w:pPr>
        <w:spacing w:after="0" w:line="240" w:lineRule="auto"/>
      </w:pPr>
      <w:r w:rsidRPr="002E28C8">
        <w:rPr>
          <w:rFonts w:eastAsia="Times New Roman" w:cstheme="minorHAnsi"/>
          <w:color w:val="000000" w:themeColor="text1"/>
        </w:rPr>
        <w:t>The following table sets out estimates of wheelchair users and unmet need for wheelchair housing across all tenures.</w:t>
      </w:r>
      <w:r w:rsidR="00FC4760">
        <w:rPr>
          <w:rFonts w:eastAsia="Times New Roman" w:cstheme="minorHAnsi"/>
          <w:color w:val="000000" w:themeColor="text1"/>
        </w:rPr>
        <w:t xml:space="preserve"> </w:t>
      </w:r>
      <w:r w:rsidR="00FC4760">
        <w:t>This indicates an unmet need for housing from 527 wheelchair users.</w:t>
      </w:r>
      <w:r w:rsidR="00F31CD8">
        <w:t xml:space="preserve"> These are estimates taking account of national research. This approach was agreed as “robust and credible” by Scottish Government. </w:t>
      </w:r>
    </w:p>
    <w:p w14:paraId="5BD2D202" w14:textId="77777777" w:rsidR="00BE0256" w:rsidRDefault="00BE0256" w:rsidP="00FC4760">
      <w:pPr>
        <w:spacing w:after="0" w:line="240" w:lineRule="auto"/>
      </w:pPr>
    </w:p>
    <w:p w14:paraId="5AD9A087" w14:textId="5CAF8B14" w:rsidR="00E5499A" w:rsidRPr="00E5499A" w:rsidRDefault="00E5499A" w:rsidP="00E5499A">
      <w:pPr>
        <w:pStyle w:val="Heading4"/>
        <w:rPr>
          <w:rFonts w:asciiTheme="minorHAnsi" w:eastAsia="Times New Roman" w:hAnsiTheme="minorHAnsi" w:cstheme="minorHAnsi"/>
          <w:color w:val="000000" w:themeColor="text1"/>
          <w:u w:val="single"/>
        </w:rPr>
      </w:pPr>
      <w:r w:rsidRPr="00E5499A">
        <w:rPr>
          <w:rFonts w:asciiTheme="minorHAnsi" w:hAnsiTheme="minorHAnsi" w:cstheme="minorHAnsi"/>
          <w:color w:val="000000" w:themeColor="text1"/>
        </w:rPr>
        <w:t>Table 7: Estimate of wheelchair users.</w:t>
      </w:r>
    </w:p>
    <w:tbl>
      <w:tblPr>
        <w:tblStyle w:val="TableGridLight"/>
        <w:tblW w:w="9818" w:type="dxa"/>
        <w:tblInd w:w="-147" w:type="dxa"/>
        <w:shd w:val="clear" w:color="auto" w:fill="FFFFFF" w:themeFill="background1"/>
        <w:tblLayout w:type="fixed"/>
        <w:tblLook w:val="04A0" w:firstRow="1" w:lastRow="0" w:firstColumn="1" w:lastColumn="0" w:noHBand="0" w:noVBand="1"/>
      </w:tblPr>
      <w:tblGrid>
        <w:gridCol w:w="8647"/>
        <w:gridCol w:w="1171"/>
      </w:tblGrid>
      <w:tr w:rsidR="00E5499A" w:rsidRPr="002E28C8" w14:paraId="42B87DBF" w14:textId="77777777" w:rsidTr="006B1439">
        <w:trPr>
          <w:trHeight w:val="196"/>
        </w:trPr>
        <w:tc>
          <w:tcPr>
            <w:tcW w:w="8647" w:type="dxa"/>
            <w:hideMark/>
          </w:tcPr>
          <w:p w14:paraId="69F03D7F" w14:textId="77777777" w:rsidR="00E5499A" w:rsidRPr="002E28C8" w:rsidRDefault="00E5499A" w:rsidP="006B1439">
            <w:pPr>
              <w:rPr>
                <w:rFonts w:eastAsia="Times New Roman" w:cstheme="minorHAnsi"/>
                <w:color w:val="000000"/>
                <w:lang w:eastAsia="en-GB"/>
              </w:rPr>
            </w:pPr>
            <w:r w:rsidRPr="002E28C8">
              <w:rPr>
                <w:rFonts w:eastAsia="Times New Roman" w:cstheme="minorHAnsi"/>
                <w:color w:val="000000" w:themeColor="text1"/>
              </w:rPr>
              <w:t>Steps</w:t>
            </w:r>
          </w:p>
        </w:tc>
        <w:tc>
          <w:tcPr>
            <w:tcW w:w="1171" w:type="dxa"/>
            <w:noWrap/>
            <w:hideMark/>
          </w:tcPr>
          <w:p w14:paraId="407424E7" w14:textId="77777777" w:rsidR="00E5499A" w:rsidRPr="002E28C8" w:rsidRDefault="00E5499A" w:rsidP="006B1439">
            <w:pPr>
              <w:jc w:val="center"/>
              <w:rPr>
                <w:rFonts w:eastAsia="Times New Roman" w:cstheme="minorHAnsi"/>
                <w:color w:val="000000"/>
                <w:lang w:eastAsia="en-GB"/>
              </w:rPr>
            </w:pPr>
            <w:r w:rsidRPr="002E28C8">
              <w:rPr>
                <w:rFonts w:eastAsia="Times New Roman" w:cstheme="minorHAnsi"/>
                <w:color w:val="000000" w:themeColor="text1"/>
              </w:rPr>
              <w:t>Number*</w:t>
            </w:r>
          </w:p>
        </w:tc>
      </w:tr>
      <w:tr w:rsidR="00E5499A" w:rsidRPr="002E28C8" w14:paraId="311EF079" w14:textId="77777777" w:rsidTr="006B1439">
        <w:trPr>
          <w:trHeight w:val="300"/>
        </w:trPr>
        <w:tc>
          <w:tcPr>
            <w:tcW w:w="8647" w:type="dxa"/>
            <w:hideMark/>
          </w:tcPr>
          <w:p w14:paraId="3ABCDB55" w14:textId="77777777" w:rsidR="00E5499A" w:rsidRPr="002E28C8" w:rsidRDefault="00E5499A" w:rsidP="006B1439">
            <w:pPr>
              <w:rPr>
                <w:rFonts w:eastAsia="Times New Roman" w:cstheme="minorHAnsi"/>
                <w:color w:val="000000"/>
                <w:lang w:eastAsia="en-GB"/>
              </w:rPr>
            </w:pPr>
            <w:r w:rsidRPr="002E28C8">
              <w:rPr>
                <w:rFonts w:eastAsia="Times New Roman" w:cstheme="minorHAnsi"/>
                <w:color w:val="000000" w:themeColor="text1"/>
              </w:rPr>
              <w:t>Estimate indoor wheelchair user households</w:t>
            </w:r>
          </w:p>
        </w:tc>
        <w:tc>
          <w:tcPr>
            <w:tcW w:w="1171" w:type="dxa"/>
            <w:noWrap/>
            <w:hideMark/>
          </w:tcPr>
          <w:p w14:paraId="7A3728A3" w14:textId="77777777" w:rsidR="00E5499A" w:rsidRPr="002E28C8" w:rsidRDefault="00E5499A" w:rsidP="006B1439">
            <w:pPr>
              <w:jc w:val="center"/>
              <w:rPr>
                <w:rFonts w:eastAsia="Times New Roman" w:cstheme="minorHAnsi"/>
                <w:color w:val="000000"/>
                <w:lang w:eastAsia="en-GB"/>
              </w:rPr>
            </w:pPr>
            <w:r w:rsidRPr="002E28C8">
              <w:rPr>
                <w:rFonts w:eastAsia="Times New Roman" w:cstheme="minorHAnsi"/>
                <w:color w:val="000000" w:themeColor="text1"/>
              </w:rPr>
              <w:t>297</w:t>
            </w:r>
          </w:p>
        </w:tc>
      </w:tr>
      <w:tr w:rsidR="00E5499A" w:rsidRPr="002E28C8" w14:paraId="5B4E5B32" w14:textId="77777777" w:rsidTr="006B1439">
        <w:trPr>
          <w:trHeight w:val="228"/>
        </w:trPr>
        <w:tc>
          <w:tcPr>
            <w:tcW w:w="8647" w:type="dxa"/>
            <w:hideMark/>
          </w:tcPr>
          <w:p w14:paraId="0AFC2428" w14:textId="77777777" w:rsidR="00E5499A" w:rsidRPr="002E28C8" w:rsidRDefault="00E5499A" w:rsidP="006B1439">
            <w:pPr>
              <w:rPr>
                <w:rFonts w:eastAsia="Times New Roman" w:cstheme="minorHAnsi"/>
                <w:color w:val="000000"/>
                <w:lang w:eastAsia="en-GB"/>
              </w:rPr>
            </w:pPr>
            <w:r w:rsidRPr="002E28C8">
              <w:rPr>
                <w:rFonts w:eastAsia="Times New Roman" w:cstheme="minorHAnsi"/>
                <w:color w:val="000000" w:themeColor="text1"/>
              </w:rPr>
              <w:t>Estimate outdoor user wheelchair user households</w:t>
            </w:r>
          </w:p>
        </w:tc>
        <w:tc>
          <w:tcPr>
            <w:tcW w:w="1171" w:type="dxa"/>
            <w:noWrap/>
            <w:hideMark/>
          </w:tcPr>
          <w:p w14:paraId="0603CFFA" w14:textId="77777777" w:rsidR="00E5499A" w:rsidRPr="002E28C8" w:rsidRDefault="00E5499A" w:rsidP="006B1439">
            <w:pPr>
              <w:jc w:val="center"/>
              <w:rPr>
                <w:rFonts w:eastAsia="Times New Roman" w:cstheme="minorHAnsi"/>
                <w:color w:val="000000"/>
                <w:lang w:eastAsia="en-GB"/>
              </w:rPr>
            </w:pPr>
            <w:r w:rsidRPr="002E28C8">
              <w:rPr>
                <w:rFonts w:eastAsia="Times New Roman" w:cstheme="minorHAnsi"/>
                <w:color w:val="000000" w:themeColor="text1"/>
              </w:rPr>
              <w:t>1,706</w:t>
            </w:r>
          </w:p>
        </w:tc>
      </w:tr>
      <w:tr w:rsidR="00E5499A" w:rsidRPr="002E28C8" w14:paraId="70E3A868" w14:textId="77777777" w:rsidTr="006B1439">
        <w:trPr>
          <w:trHeight w:val="300"/>
        </w:trPr>
        <w:tc>
          <w:tcPr>
            <w:tcW w:w="8647" w:type="dxa"/>
            <w:hideMark/>
          </w:tcPr>
          <w:p w14:paraId="680D81E6" w14:textId="77777777" w:rsidR="00E5499A" w:rsidRPr="002E28C8" w:rsidRDefault="00E5499A" w:rsidP="006B1439">
            <w:pPr>
              <w:rPr>
                <w:rFonts w:eastAsia="Times New Roman" w:cstheme="minorHAnsi"/>
                <w:color w:val="000000"/>
                <w:lang w:eastAsia="en-GB"/>
              </w:rPr>
            </w:pPr>
            <w:r w:rsidRPr="002E28C8">
              <w:rPr>
                <w:rFonts w:eastAsia="Times New Roman" w:cstheme="minorHAnsi"/>
                <w:color w:val="000000" w:themeColor="text1"/>
              </w:rPr>
              <w:t>Estimate indoor and outdoor wheelchair users</w:t>
            </w:r>
          </w:p>
        </w:tc>
        <w:tc>
          <w:tcPr>
            <w:tcW w:w="1171" w:type="dxa"/>
            <w:noWrap/>
            <w:hideMark/>
          </w:tcPr>
          <w:p w14:paraId="693D549B" w14:textId="77777777" w:rsidR="00E5499A" w:rsidRPr="002E28C8" w:rsidRDefault="00E5499A" w:rsidP="006B1439">
            <w:pPr>
              <w:jc w:val="center"/>
              <w:rPr>
                <w:rFonts w:eastAsia="Times New Roman" w:cstheme="minorHAnsi"/>
                <w:color w:val="000000"/>
                <w:lang w:eastAsia="en-GB"/>
              </w:rPr>
            </w:pPr>
            <w:r w:rsidRPr="002E28C8">
              <w:rPr>
                <w:rFonts w:eastAsia="Times New Roman" w:cstheme="minorHAnsi"/>
                <w:color w:val="000000" w:themeColor="text1"/>
              </w:rPr>
              <w:t>668</w:t>
            </w:r>
          </w:p>
        </w:tc>
      </w:tr>
      <w:tr w:rsidR="00E5499A" w:rsidRPr="002E28C8" w14:paraId="5481C036" w14:textId="77777777" w:rsidTr="006B1439">
        <w:trPr>
          <w:trHeight w:val="300"/>
        </w:trPr>
        <w:tc>
          <w:tcPr>
            <w:tcW w:w="8647" w:type="dxa"/>
            <w:hideMark/>
          </w:tcPr>
          <w:p w14:paraId="68C07F69" w14:textId="77777777" w:rsidR="00E5499A" w:rsidRPr="002E28C8" w:rsidRDefault="00E5499A" w:rsidP="006B1439">
            <w:pPr>
              <w:rPr>
                <w:rFonts w:eastAsia="Times New Roman" w:cstheme="minorHAnsi"/>
                <w:color w:val="000000"/>
                <w:lang w:eastAsia="en-GB"/>
              </w:rPr>
            </w:pPr>
            <w:r w:rsidRPr="002E28C8">
              <w:rPr>
                <w:rFonts w:eastAsia="Times New Roman" w:cstheme="minorHAnsi"/>
                <w:color w:val="000000" w:themeColor="text1"/>
              </w:rPr>
              <w:t> Estimate all wheelchair users</w:t>
            </w:r>
          </w:p>
        </w:tc>
        <w:tc>
          <w:tcPr>
            <w:tcW w:w="1171" w:type="dxa"/>
            <w:noWrap/>
            <w:hideMark/>
          </w:tcPr>
          <w:p w14:paraId="3BE4D30F" w14:textId="77777777" w:rsidR="00E5499A" w:rsidRPr="002E28C8" w:rsidRDefault="00E5499A" w:rsidP="006B1439">
            <w:pPr>
              <w:jc w:val="center"/>
              <w:rPr>
                <w:rFonts w:eastAsia="Times New Roman" w:cstheme="minorHAnsi"/>
                <w:color w:val="000000"/>
                <w:lang w:eastAsia="en-GB"/>
              </w:rPr>
            </w:pPr>
            <w:r w:rsidRPr="002E28C8">
              <w:rPr>
                <w:rFonts w:eastAsia="Times New Roman" w:cstheme="minorHAnsi"/>
                <w:color w:val="000000" w:themeColor="text1"/>
              </w:rPr>
              <w:t>2,670</w:t>
            </w:r>
          </w:p>
        </w:tc>
      </w:tr>
      <w:tr w:rsidR="00E5499A" w:rsidRPr="002E28C8" w14:paraId="4CA17CD8" w14:textId="77777777" w:rsidTr="006B1439">
        <w:trPr>
          <w:trHeight w:val="303"/>
        </w:trPr>
        <w:tc>
          <w:tcPr>
            <w:tcW w:w="8647" w:type="dxa"/>
            <w:hideMark/>
          </w:tcPr>
          <w:p w14:paraId="10B7C8B0" w14:textId="77777777" w:rsidR="00E5499A" w:rsidRPr="002E28C8" w:rsidRDefault="00E5499A" w:rsidP="006B1439">
            <w:pPr>
              <w:rPr>
                <w:rFonts w:eastAsia="Times New Roman" w:cstheme="minorHAnsi"/>
                <w:color w:val="000000"/>
                <w:lang w:eastAsia="en-GB"/>
              </w:rPr>
            </w:pPr>
            <w:r w:rsidRPr="002E28C8">
              <w:rPr>
                <w:rFonts w:eastAsia="Times New Roman" w:cstheme="minorHAnsi"/>
                <w:color w:val="000000" w:themeColor="text1"/>
              </w:rPr>
              <w:t>Estimate unmet housing need among indoor wheelchair user households</w:t>
            </w:r>
          </w:p>
        </w:tc>
        <w:tc>
          <w:tcPr>
            <w:tcW w:w="1171" w:type="dxa"/>
            <w:noWrap/>
            <w:hideMark/>
          </w:tcPr>
          <w:p w14:paraId="759ABF15" w14:textId="77777777" w:rsidR="00E5499A" w:rsidRPr="002E28C8" w:rsidRDefault="00E5499A" w:rsidP="006B1439">
            <w:pPr>
              <w:jc w:val="center"/>
              <w:rPr>
                <w:rFonts w:eastAsia="Times New Roman" w:cstheme="minorHAnsi"/>
                <w:color w:val="000000"/>
                <w:lang w:eastAsia="en-GB"/>
              </w:rPr>
            </w:pPr>
            <w:r w:rsidRPr="002E28C8">
              <w:rPr>
                <w:rFonts w:eastAsia="Times New Roman" w:cstheme="minorHAnsi"/>
                <w:color w:val="000000" w:themeColor="text1"/>
              </w:rPr>
              <w:t>76</w:t>
            </w:r>
          </w:p>
        </w:tc>
      </w:tr>
      <w:tr w:rsidR="00E5499A" w:rsidRPr="002E28C8" w14:paraId="2A5E9936" w14:textId="77777777" w:rsidTr="006B1439">
        <w:trPr>
          <w:trHeight w:val="237"/>
        </w:trPr>
        <w:tc>
          <w:tcPr>
            <w:tcW w:w="8647" w:type="dxa"/>
          </w:tcPr>
          <w:p w14:paraId="6A3F39D1" w14:textId="77777777" w:rsidR="00E5499A" w:rsidRPr="002E28C8" w:rsidRDefault="00E5499A" w:rsidP="006B1439">
            <w:pPr>
              <w:rPr>
                <w:rFonts w:cstheme="minorHAnsi"/>
                <w:color w:val="000000"/>
              </w:rPr>
            </w:pPr>
            <w:r w:rsidRPr="002E28C8">
              <w:rPr>
                <w:rFonts w:eastAsia="Times New Roman" w:cstheme="minorHAnsi"/>
                <w:color w:val="000000" w:themeColor="text1"/>
              </w:rPr>
              <w:t xml:space="preserve">Estimate unmet housing need among wheelchair user households using wheelchairs </w:t>
            </w:r>
            <w:r>
              <w:rPr>
                <w:rFonts w:eastAsia="Times New Roman" w:cstheme="minorHAnsi"/>
                <w:color w:val="000000" w:themeColor="text1"/>
              </w:rPr>
              <w:t xml:space="preserve">full </w:t>
            </w:r>
            <w:r w:rsidRPr="002E28C8">
              <w:rPr>
                <w:rFonts w:eastAsia="Times New Roman" w:cstheme="minorHAnsi"/>
                <w:color w:val="000000" w:themeColor="text1"/>
              </w:rPr>
              <w:t>time</w:t>
            </w:r>
          </w:p>
        </w:tc>
        <w:tc>
          <w:tcPr>
            <w:tcW w:w="1171" w:type="dxa"/>
            <w:noWrap/>
          </w:tcPr>
          <w:p w14:paraId="1699EE7B" w14:textId="77777777" w:rsidR="00E5499A" w:rsidRPr="002E28C8" w:rsidRDefault="00E5499A" w:rsidP="006B1439">
            <w:pPr>
              <w:jc w:val="center"/>
              <w:rPr>
                <w:rFonts w:cstheme="minorHAnsi"/>
                <w:color w:val="000000"/>
              </w:rPr>
            </w:pPr>
            <w:r w:rsidRPr="002E28C8">
              <w:rPr>
                <w:rFonts w:eastAsia="Times New Roman" w:cstheme="minorHAnsi"/>
                <w:color w:val="000000" w:themeColor="text1"/>
              </w:rPr>
              <w:t>127</w:t>
            </w:r>
          </w:p>
        </w:tc>
      </w:tr>
      <w:tr w:rsidR="00E5499A" w:rsidRPr="002E28C8" w14:paraId="14DD9F3E" w14:textId="77777777" w:rsidTr="006B1439">
        <w:trPr>
          <w:trHeight w:val="127"/>
        </w:trPr>
        <w:tc>
          <w:tcPr>
            <w:tcW w:w="8647" w:type="dxa"/>
          </w:tcPr>
          <w:p w14:paraId="0A286CC2" w14:textId="77777777" w:rsidR="00E5499A" w:rsidRPr="002E28C8" w:rsidRDefault="00E5499A" w:rsidP="006B1439">
            <w:pPr>
              <w:rPr>
                <w:rFonts w:eastAsia="Times New Roman" w:cstheme="minorHAnsi"/>
                <w:color w:val="000000"/>
                <w:lang w:eastAsia="en-GB"/>
              </w:rPr>
            </w:pPr>
            <w:r w:rsidRPr="002E28C8">
              <w:rPr>
                <w:rFonts w:cstheme="minorHAnsi"/>
                <w:color w:val="000000" w:themeColor="text1"/>
              </w:rPr>
              <w:t>Estimate unmet housing need among wheelchair user households</w:t>
            </w:r>
          </w:p>
        </w:tc>
        <w:tc>
          <w:tcPr>
            <w:tcW w:w="1171" w:type="dxa"/>
            <w:noWrap/>
          </w:tcPr>
          <w:p w14:paraId="4BE11489" w14:textId="77777777" w:rsidR="00E5499A" w:rsidRPr="002E28C8" w:rsidRDefault="00E5499A" w:rsidP="006B1439">
            <w:pPr>
              <w:jc w:val="center"/>
              <w:rPr>
                <w:rFonts w:eastAsia="Times New Roman" w:cstheme="minorHAnsi"/>
                <w:color w:val="000000"/>
                <w:lang w:eastAsia="en-GB"/>
              </w:rPr>
            </w:pPr>
            <w:r w:rsidRPr="002E28C8">
              <w:rPr>
                <w:rFonts w:cstheme="minorHAnsi"/>
                <w:color w:val="000000" w:themeColor="text1"/>
              </w:rPr>
              <w:t>527</w:t>
            </w:r>
          </w:p>
        </w:tc>
      </w:tr>
    </w:tbl>
    <w:p w14:paraId="1532CE57" w14:textId="58EFB30D" w:rsidR="00E5499A" w:rsidRPr="001037C7" w:rsidRDefault="00E5499A" w:rsidP="00E5499A">
      <w:pPr>
        <w:spacing w:after="0" w:line="240" w:lineRule="auto"/>
        <w:rPr>
          <w:rFonts w:cstheme="minorHAnsi"/>
          <w:color w:val="000000" w:themeColor="text1"/>
          <w:sz w:val="16"/>
          <w:szCs w:val="16"/>
        </w:rPr>
      </w:pPr>
      <w:r w:rsidRPr="001037C7">
        <w:rPr>
          <w:rFonts w:cstheme="minorHAnsi"/>
          <w:color w:val="000000" w:themeColor="text1"/>
          <w:sz w:val="16"/>
          <w:szCs w:val="16"/>
        </w:rPr>
        <w:t xml:space="preserve">Source: </w:t>
      </w:r>
      <w:proofErr w:type="gramStart"/>
      <w:r w:rsidR="003E2058">
        <w:rPr>
          <w:rFonts w:cstheme="minorHAnsi"/>
          <w:color w:val="000000" w:themeColor="text1"/>
          <w:sz w:val="16"/>
          <w:szCs w:val="16"/>
        </w:rPr>
        <w:t>HNDA</w:t>
      </w:r>
      <w:r w:rsidRPr="001037C7">
        <w:rPr>
          <w:rFonts w:cstheme="minorHAnsi"/>
          <w:color w:val="000000" w:themeColor="text1"/>
          <w:sz w:val="16"/>
          <w:szCs w:val="16"/>
        </w:rPr>
        <w:t xml:space="preserve">  *</w:t>
      </w:r>
      <w:proofErr w:type="gramEnd"/>
      <w:r w:rsidRPr="001037C7">
        <w:rPr>
          <w:rFonts w:cstheme="minorHAnsi"/>
          <w:color w:val="000000" w:themeColor="text1"/>
          <w:sz w:val="16"/>
          <w:szCs w:val="16"/>
        </w:rPr>
        <w:t>Numbers are subject to rounding and calculated at nearest whole number</w:t>
      </w:r>
    </w:p>
    <w:p w14:paraId="78870D6E" w14:textId="77777777" w:rsidR="00E5499A" w:rsidRDefault="00E5499A" w:rsidP="00E5499A">
      <w:pPr>
        <w:spacing w:after="0" w:line="240" w:lineRule="auto"/>
        <w:rPr>
          <w:rFonts w:ascii="Calibri" w:hAnsi="Calibri" w:cs="Calibri"/>
        </w:rPr>
      </w:pPr>
    </w:p>
    <w:p w14:paraId="7F86731C" w14:textId="16EC88BB" w:rsidR="00FC4760" w:rsidRDefault="00FC4760" w:rsidP="00E5499A">
      <w:pPr>
        <w:spacing w:after="0" w:line="240" w:lineRule="auto"/>
        <w:rPr>
          <w:rFonts w:ascii="Calibri" w:hAnsi="Calibri" w:cs="Calibri"/>
        </w:rPr>
      </w:pPr>
      <w:r w:rsidRPr="00FC4760">
        <w:rPr>
          <w:rFonts w:ascii="Calibri" w:hAnsi="Calibri" w:cs="Calibri"/>
          <w:i/>
          <w:iCs/>
        </w:rPr>
        <w:t>In relation to the current supply of specialist affordable housing,</w:t>
      </w:r>
      <w:r>
        <w:rPr>
          <w:rFonts w:ascii="Calibri" w:hAnsi="Calibri" w:cs="Calibri"/>
        </w:rPr>
        <w:t xml:space="preserve"> this is set out in the following </w:t>
      </w:r>
      <w:r w:rsidR="00BE0256">
        <w:rPr>
          <w:rFonts w:ascii="Calibri" w:hAnsi="Calibri" w:cs="Calibri"/>
        </w:rPr>
        <w:t>table</w:t>
      </w:r>
      <w:r>
        <w:rPr>
          <w:rFonts w:ascii="Calibri" w:hAnsi="Calibri" w:cs="Calibri"/>
        </w:rPr>
        <w:t xml:space="preserve">. </w:t>
      </w:r>
      <w:r w:rsidR="00BE0256">
        <w:rPr>
          <w:rFonts w:ascii="Calibri" w:hAnsi="Calibri" w:cs="Calibri"/>
        </w:rPr>
        <w:t>It is important to note that for</w:t>
      </w:r>
      <w:r w:rsidR="00CD1D2E">
        <w:rPr>
          <w:rFonts w:ascii="Calibri" w:hAnsi="Calibri" w:cs="Calibri"/>
        </w:rPr>
        <w:t xml:space="preserve"> current social rented properties only 1% are classed as wheelchair and 10% as ambulant disabled.</w:t>
      </w:r>
    </w:p>
    <w:p w14:paraId="6FF7DF77" w14:textId="77777777" w:rsidR="00FC4760" w:rsidRDefault="00FC4760" w:rsidP="00E5499A">
      <w:pPr>
        <w:spacing w:after="0" w:line="240" w:lineRule="auto"/>
        <w:rPr>
          <w:rFonts w:ascii="Calibri" w:hAnsi="Calibri" w:cs="Calibri"/>
        </w:rPr>
      </w:pPr>
    </w:p>
    <w:p w14:paraId="779657EF" w14:textId="77777777" w:rsidR="00BE3179" w:rsidRDefault="00BE3179" w:rsidP="00E5499A">
      <w:pPr>
        <w:spacing w:after="0" w:line="240" w:lineRule="auto"/>
        <w:rPr>
          <w:rFonts w:ascii="Calibri" w:hAnsi="Calibri" w:cs="Calibri"/>
        </w:rPr>
      </w:pPr>
    </w:p>
    <w:p w14:paraId="05492EFC" w14:textId="77777777" w:rsidR="00BE3179" w:rsidRDefault="00BE3179" w:rsidP="00E5499A">
      <w:pPr>
        <w:spacing w:after="0" w:line="240" w:lineRule="auto"/>
        <w:rPr>
          <w:rFonts w:ascii="Calibri" w:hAnsi="Calibri" w:cs="Calibri"/>
        </w:rPr>
      </w:pPr>
    </w:p>
    <w:p w14:paraId="7B86192E" w14:textId="77777777" w:rsidR="00BE3179" w:rsidRDefault="00BE3179" w:rsidP="00E5499A">
      <w:pPr>
        <w:spacing w:after="0" w:line="240" w:lineRule="auto"/>
        <w:rPr>
          <w:rFonts w:ascii="Calibri" w:hAnsi="Calibri" w:cs="Calibri"/>
        </w:rPr>
      </w:pPr>
    </w:p>
    <w:p w14:paraId="0AE621D4" w14:textId="77777777" w:rsidR="00BE3179" w:rsidRDefault="00BE3179" w:rsidP="00E5499A">
      <w:pPr>
        <w:spacing w:after="0" w:line="240" w:lineRule="auto"/>
        <w:rPr>
          <w:rFonts w:ascii="Calibri" w:hAnsi="Calibri" w:cs="Calibri"/>
        </w:rPr>
      </w:pPr>
    </w:p>
    <w:p w14:paraId="272FDF71" w14:textId="77777777" w:rsidR="00BE3179" w:rsidRDefault="00BE3179" w:rsidP="00E5499A">
      <w:pPr>
        <w:spacing w:after="0" w:line="240" w:lineRule="auto"/>
        <w:rPr>
          <w:rFonts w:ascii="Calibri" w:hAnsi="Calibri" w:cs="Calibri"/>
        </w:rPr>
      </w:pPr>
    </w:p>
    <w:p w14:paraId="58D955D3" w14:textId="77777777" w:rsidR="00BE3179" w:rsidRDefault="00BE3179" w:rsidP="00E5499A">
      <w:pPr>
        <w:spacing w:after="0" w:line="240" w:lineRule="auto"/>
        <w:rPr>
          <w:rFonts w:ascii="Calibri" w:hAnsi="Calibri" w:cs="Calibri"/>
        </w:rPr>
      </w:pPr>
    </w:p>
    <w:p w14:paraId="37FFEB7A" w14:textId="77777777" w:rsidR="00BE3179" w:rsidRDefault="00BE3179" w:rsidP="00E5499A">
      <w:pPr>
        <w:spacing w:after="0" w:line="240" w:lineRule="auto"/>
        <w:rPr>
          <w:rFonts w:ascii="Calibri" w:hAnsi="Calibri" w:cs="Calibri"/>
        </w:rPr>
      </w:pPr>
    </w:p>
    <w:p w14:paraId="516F987B" w14:textId="77777777" w:rsidR="00BE3179" w:rsidRDefault="00BE3179" w:rsidP="00E5499A">
      <w:pPr>
        <w:spacing w:after="0" w:line="240" w:lineRule="auto"/>
        <w:rPr>
          <w:rFonts w:ascii="Calibri" w:hAnsi="Calibri" w:cs="Calibri"/>
        </w:rPr>
      </w:pPr>
    </w:p>
    <w:p w14:paraId="566BE1B2" w14:textId="77777777" w:rsidR="00BE3179" w:rsidRDefault="00BE3179" w:rsidP="00E5499A">
      <w:pPr>
        <w:spacing w:after="0" w:line="240" w:lineRule="auto"/>
        <w:rPr>
          <w:rFonts w:ascii="Calibri" w:hAnsi="Calibri" w:cs="Calibri"/>
        </w:rPr>
      </w:pPr>
    </w:p>
    <w:p w14:paraId="35E2B585" w14:textId="77777777" w:rsidR="00BE3179" w:rsidRDefault="00BE3179" w:rsidP="00E5499A">
      <w:pPr>
        <w:spacing w:after="0" w:line="240" w:lineRule="auto"/>
        <w:rPr>
          <w:rFonts w:ascii="Calibri" w:hAnsi="Calibri" w:cs="Calibri"/>
        </w:rPr>
      </w:pPr>
    </w:p>
    <w:p w14:paraId="096FC1B2" w14:textId="77777777" w:rsidR="00BE3179" w:rsidRDefault="00BE3179" w:rsidP="00E5499A">
      <w:pPr>
        <w:spacing w:after="0" w:line="240" w:lineRule="auto"/>
        <w:rPr>
          <w:rFonts w:ascii="Calibri" w:hAnsi="Calibri" w:cs="Calibri"/>
        </w:rPr>
      </w:pPr>
    </w:p>
    <w:p w14:paraId="74CA8B73" w14:textId="610BFD4D" w:rsidR="00FC4760" w:rsidRPr="0053318B" w:rsidRDefault="00FC4760" w:rsidP="00FC4760">
      <w:pPr>
        <w:pStyle w:val="Heading4"/>
        <w:rPr>
          <w:color w:val="auto"/>
        </w:rPr>
      </w:pPr>
      <w:r w:rsidRPr="0053318B">
        <w:rPr>
          <w:color w:val="auto"/>
        </w:rPr>
        <w:lastRenderedPageBreak/>
        <w:t>Table</w:t>
      </w:r>
      <w:r w:rsidR="00FE0103" w:rsidRPr="0053318B">
        <w:rPr>
          <w:color w:val="auto"/>
        </w:rPr>
        <w:t xml:space="preserve"> 8 </w:t>
      </w:r>
      <w:r w:rsidRPr="0053318B">
        <w:rPr>
          <w:color w:val="auto"/>
        </w:rPr>
        <w:t xml:space="preserve">Social rented stock by provider and type of provision table </w:t>
      </w:r>
      <w:r w:rsidR="00CD1D2E" w:rsidRPr="0053318B">
        <w:rPr>
          <w:color w:val="auto"/>
        </w:rPr>
        <w:t>2022/3</w:t>
      </w:r>
    </w:p>
    <w:tbl>
      <w:tblPr>
        <w:tblW w:w="8923" w:type="dxa"/>
        <w:tblLook w:val="04A0" w:firstRow="1" w:lastRow="0" w:firstColumn="1" w:lastColumn="0" w:noHBand="0" w:noVBand="1"/>
      </w:tblPr>
      <w:tblGrid>
        <w:gridCol w:w="1583"/>
        <w:gridCol w:w="937"/>
        <w:gridCol w:w="1000"/>
        <w:gridCol w:w="1000"/>
        <w:gridCol w:w="1157"/>
        <w:gridCol w:w="1190"/>
        <w:gridCol w:w="1138"/>
        <w:gridCol w:w="918"/>
      </w:tblGrid>
      <w:tr w:rsidR="00A815D5" w:rsidRPr="006E1CCC" w14:paraId="45E50F7E" w14:textId="77777777" w:rsidTr="00A815D5">
        <w:trPr>
          <w:trHeight w:val="590"/>
        </w:trPr>
        <w:tc>
          <w:tcPr>
            <w:tcW w:w="1685" w:type="dxa"/>
            <w:tcBorders>
              <w:top w:val="single" w:sz="8" w:space="0" w:color="auto"/>
              <w:left w:val="single" w:sz="8" w:space="0" w:color="auto"/>
              <w:bottom w:val="single" w:sz="8" w:space="0" w:color="auto"/>
              <w:right w:val="single" w:sz="8" w:space="0" w:color="auto"/>
            </w:tcBorders>
            <w:shd w:val="clear" w:color="auto" w:fill="auto"/>
            <w:hideMark/>
          </w:tcPr>
          <w:p w14:paraId="4BC7C66C" w14:textId="77777777"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Landlord name</w:t>
            </w:r>
          </w:p>
        </w:tc>
        <w:tc>
          <w:tcPr>
            <w:tcW w:w="954" w:type="dxa"/>
            <w:tcBorders>
              <w:top w:val="single" w:sz="8" w:space="0" w:color="auto"/>
              <w:left w:val="nil"/>
              <w:bottom w:val="single" w:sz="8" w:space="0" w:color="auto"/>
              <w:right w:val="single" w:sz="8" w:space="0" w:color="auto"/>
            </w:tcBorders>
            <w:shd w:val="clear" w:color="auto" w:fill="auto"/>
            <w:hideMark/>
          </w:tcPr>
          <w:p w14:paraId="4A13F6A0"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General Needs</w:t>
            </w:r>
          </w:p>
        </w:tc>
        <w:tc>
          <w:tcPr>
            <w:tcW w:w="1000" w:type="dxa"/>
            <w:tcBorders>
              <w:top w:val="single" w:sz="8" w:space="0" w:color="auto"/>
              <w:left w:val="nil"/>
              <w:bottom w:val="single" w:sz="8" w:space="0" w:color="auto"/>
              <w:right w:val="single" w:sz="8" w:space="0" w:color="auto"/>
            </w:tcBorders>
            <w:shd w:val="clear" w:color="auto" w:fill="auto"/>
            <w:hideMark/>
          </w:tcPr>
          <w:p w14:paraId="7AE92659"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Sheltered</w:t>
            </w:r>
          </w:p>
        </w:tc>
        <w:tc>
          <w:tcPr>
            <w:tcW w:w="1000" w:type="dxa"/>
            <w:tcBorders>
              <w:top w:val="single" w:sz="8" w:space="0" w:color="auto"/>
              <w:left w:val="nil"/>
              <w:bottom w:val="single" w:sz="8" w:space="0" w:color="auto"/>
              <w:right w:val="single" w:sz="8" w:space="0" w:color="auto"/>
            </w:tcBorders>
            <w:shd w:val="clear" w:color="auto" w:fill="auto"/>
            <w:hideMark/>
          </w:tcPr>
          <w:p w14:paraId="5D711672"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Very Sheltered</w:t>
            </w:r>
          </w:p>
        </w:tc>
        <w:tc>
          <w:tcPr>
            <w:tcW w:w="1159" w:type="dxa"/>
            <w:tcBorders>
              <w:top w:val="single" w:sz="8" w:space="0" w:color="auto"/>
              <w:left w:val="nil"/>
              <w:bottom w:val="single" w:sz="8" w:space="0" w:color="auto"/>
              <w:right w:val="single" w:sz="8" w:space="0" w:color="auto"/>
            </w:tcBorders>
            <w:shd w:val="clear" w:color="auto" w:fill="auto"/>
            <w:hideMark/>
          </w:tcPr>
          <w:p w14:paraId="2F277DDE"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Wheelchair</w:t>
            </w:r>
          </w:p>
        </w:tc>
        <w:tc>
          <w:tcPr>
            <w:tcW w:w="1227" w:type="dxa"/>
            <w:tcBorders>
              <w:top w:val="single" w:sz="8" w:space="0" w:color="auto"/>
              <w:left w:val="nil"/>
              <w:bottom w:val="single" w:sz="8" w:space="0" w:color="auto"/>
              <w:right w:val="single" w:sz="8" w:space="0" w:color="auto"/>
            </w:tcBorders>
            <w:shd w:val="clear" w:color="auto" w:fill="auto"/>
            <w:hideMark/>
          </w:tcPr>
          <w:p w14:paraId="19147E0D"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Ambulant Disabled</w:t>
            </w:r>
          </w:p>
        </w:tc>
        <w:tc>
          <w:tcPr>
            <w:tcW w:w="949" w:type="dxa"/>
            <w:tcBorders>
              <w:top w:val="single" w:sz="8" w:space="0" w:color="auto"/>
              <w:left w:val="nil"/>
              <w:bottom w:val="single" w:sz="8" w:space="0" w:color="auto"/>
              <w:right w:val="nil"/>
            </w:tcBorders>
            <w:shd w:val="clear" w:color="auto" w:fill="auto"/>
            <w:hideMark/>
          </w:tcPr>
          <w:p w14:paraId="42346861" w14:textId="252C1016" w:rsidR="00A815D5" w:rsidRPr="006E1CCC" w:rsidRDefault="00554074" w:rsidP="006E1CCC">
            <w:pPr>
              <w:spacing w:after="0" w:line="240" w:lineRule="auto"/>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Retirement</w:t>
            </w:r>
          </w:p>
        </w:tc>
        <w:tc>
          <w:tcPr>
            <w:tcW w:w="949" w:type="dxa"/>
            <w:tcBorders>
              <w:top w:val="single" w:sz="8" w:space="0" w:color="auto"/>
              <w:left w:val="single" w:sz="8" w:space="0" w:color="auto"/>
              <w:bottom w:val="single" w:sz="8" w:space="0" w:color="auto"/>
              <w:right w:val="single" w:sz="8" w:space="0" w:color="auto"/>
            </w:tcBorders>
            <w:shd w:val="clear" w:color="auto" w:fill="auto"/>
            <w:hideMark/>
          </w:tcPr>
          <w:p w14:paraId="6F9518CB"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Total</w:t>
            </w:r>
          </w:p>
        </w:tc>
      </w:tr>
      <w:tr w:rsidR="00A815D5" w:rsidRPr="006E1CCC" w14:paraId="261BBAA0" w14:textId="77777777" w:rsidTr="00A815D5">
        <w:trPr>
          <w:trHeight w:val="79"/>
        </w:trPr>
        <w:tc>
          <w:tcPr>
            <w:tcW w:w="1685" w:type="dxa"/>
            <w:tcBorders>
              <w:top w:val="nil"/>
              <w:left w:val="single" w:sz="8" w:space="0" w:color="auto"/>
              <w:bottom w:val="single" w:sz="8" w:space="0" w:color="auto"/>
              <w:right w:val="single" w:sz="8" w:space="0" w:color="auto"/>
            </w:tcBorders>
            <w:shd w:val="clear" w:color="auto" w:fill="auto"/>
            <w:hideMark/>
          </w:tcPr>
          <w:p w14:paraId="7F903667" w14:textId="3CB1F543"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 xml:space="preserve">Ark </w:t>
            </w:r>
          </w:p>
        </w:tc>
        <w:tc>
          <w:tcPr>
            <w:tcW w:w="954" w:type="dxa"/>
            <w:tcBorders>
              <w:top w:val="nil"/>
              <w:left w:val="nil"/>
              <w:bottom w:val="single" w:sz="8" w:space="0" w:color="auto"/>
              <w:right w:val="single" w:sz="8" w:space="0" w:color="auto"/>
            </w:tcBorders>
            <w:shd w:val="clear" w:color="auto" w:fill="auto"/>
            <w:hideMark/>
          </w:tcPr>
          <w:p w14:paraId="5A840141"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w:t>
            </w:r>
          </w:p>
        </w:tc>
        <w:tc>
          <w:tcPr>
            <w:tcW w:w="1000" w:type="dxa"/>
            <w:tcBorders>
              <w:top w:val="nil"/>
              <w:left w:val="nil"/>
              <w:bottom w:val="single" w:sz="8" w:space="0" w:color="auto"/>
              <w:right w:val="single" w:sz="8" w:space="0" w:color="auto"/>
            </w:tcBorders>
            <w:shd w:val="clear" w:color="auto" w:fill="auto"/>
            <w:hideMark/>
          </w:tcPr>
          <w:p w14:paraId="153113ED"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000" w:type="dxa"/>
            <w:tcBorders>
              <w:top w:val="nil"/>
              <w:left w:val="nil"/>
              <w:bottom w:val="single" w:sz="8" w:space="0" w:color="auto"/>
              <w:right w:val="single" w:sz="8" w:space="0" w:color="auto"/>
            </w:tcBorders>
            <w:shd w:val="clear" w:color="auto" w:fill="auto"/>
            <w:hideMark/>
          </w:tcPr>
          <w:p w14:paraId="16D62180"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159" w:type="dxa"/>
            <w:tcBorders>
              <w:top w:val="nil"/>
              <w:left w:val="nil"/>
              <w:bottom w:val="single" w:sz="8" w:space="0" w:color="auto"/>
              <w:right w:val="single" w:sz="8" w:space="0" w:color="auto"/>
            </w:tcBorders>
            <w:shd w:val="clear" w:color="auto" w:fill="auto"/>
            <w:hideMark/>
          </w:tcPr>
          <w:p w14:paraId="53EC3707"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227" w:type="dxa"/>
            <w:tcBorders>
              <w:top w:val="nil"/>
              <w:left w:val="nil"/>
              <w:bottom w:val="single" w:sz="8" w:space="0" w:color="auto"/>
              <w:right w:val="single" w:sz="8" w:space="0" w:color="auto"/>
            </w:tcBorders>
            <w:shd w:val="clear" w:color="auto" w:fill="auto"/>
            <w:hideMark/>
          </w:tcPr>
          <w:p w14:paraId="2807E462"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nil"/>
              <w:bottom w:val="single" w:sz="8" w:space="0" w:color="auto"/>
              <w:right w:val="nil"/>
            </w:tcBorders>
            <w:shd w:val="clear" w:color="auto" w:fill="auto"/>
            <w:hideMark/>
          </w:tcPr>
          <w:p w14:paraId="51D13919"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single" w:sz="8" w:space="0" w:color="auto"/>
              <w:bottom w:val="single" w:sz="8" w:space="0" w:color="auto"/>
              <w:right w:val="single" w:sz="8" w:space="0" w:color="auto"/>
            </w:tcBorders>
            <w:shd w:val="clear" w:color="auto" w:fill="auto"/>
            <w:hideMark/>
          </w:tcPr>
          <w:p w14:paraId="62886872"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w:t>
            </w:r>
          </w:p>
        </w:tc>
      </w:tr>
      <w:tr w:rsidR="00A815D5" w:rsidRPr="006E1CCC" w14:paraId="7692CCC5" w14:textId="77777777" w:rsidTr="00A815D5">
        <w:trPr>
          <w:trHeight w:val="171"/>
        </w:trPr>
        <w:tc>
          <w:tcPr>
            <w:tcW w:w="1685" w:type="dxa"/>
            <w:tcBorders>
              <w:top w:val="nil"/>
              <w:left w:val="single" w:sz="8" w:space="0" w:color="auto"/>
              <w:bottom w:val="single" w:sz="8" w:space="0" w:color="auto"/>
              <w:right w:val="single" w:sz="8" w:space="0" w:color="auto"/>
            </w:tcBorders>
            <w:shd w:val="clear" w:color="auto" w:fill="auto"/>
            <w:hideMark/>
          </w:tcPr>
          <w:p w14:paraId="10D36478" w14:textId="121AE7F4"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proofErr w:type="spellStart"/>
            <w:r w:rsidRPr="006E1CCC">
              <w:rPr>
                <w:rFonts w:ascii="Calibri" w:eastAsia="Times New Roman" w:hAnsi="Calibri" w:cs="Calibri"/>
                <w:color w:val="000000"/>
                <w:kern w:val="0"/>
                <w:sz w:val="20"/>
                <w:szCs w:val="20"/>
                <w:lang w:eastAsia="en-GB"/>
                <w14:ligatures w14:val="none"/>
              </w:rPr>
              <w:t>Bield</w:t>
            </w:r>
            <w:proofErr w:type="spellEnd"/>
            <w:r w:rsidRPr="006E1CCC">
              <w:rPr>
                <w:rFonts w:ascii="Calibri" w:eastAsia="Times New Roman" w:hAnsi="Calibri" w:cs="Calibri"/>
                <w:color w:val="000000"/>
                <w:kern w:val="0"/>
                <w:sz w:val="20"/>
                <w:szCs w:val="20"/>
                <w:lang w:eastAsia="en-GB"/>
                <w14:ligatures w14:val="none"/>
              </w:rPr>
              <w:t xml:space="preserve"> </w:t>
            </w:r>
          </w:p>
        </w:tc>
        <w:tc>
          <w:tcPr>
            <w:tcW w:w="954" w:type="dxa"/>
            <w:tcBorders>
              <w:top w:val="nil"/>
              <w:left w:val="nil"/>
              <w:bottom w:val="single" w:sz="8" w:space="0" w:color="auto"/>
              <w:right w:val="single" w:sz="8" w:space="0" w:color="auto"/>
            </w:tcBorders>
            <w:shd w:val="clear" w:color="auto" w:fill="auto"/>
            <w:hideMark/>
          </w:tcPr>
          <w:p w14:paraId="18C208FE"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3</w:t>
            </w:r>
          </w:p>
        </w:tc>
        <w:tc>
          <w:tcPr>
            <w:tcW w:w="1000" w:type="dxa"/>
            <w:tcBorders>
              <w:top w:val="nil"/>
              <w:left w:val="nil"/>
              <w:bottom w:val="single" w:sz="8" w:space="0" w:color="auto"/>
              <w:right w:val="single" w:sz="8" w:space="0" w:color="auto"/>
            </w:tcBorders>
            <w:shd w:val="clear" w:color="auto" w:fill="auto"/>
            <w:hideMark/>
          </w:tcPr>
          <w:p w14:paraId="66DFB0FE"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000" w:type="dxa"/>
            <w:tcBorders>
              <w:top w:val="nil"/>
              <w:left w:val="nil"/>
              <w:bottom w:val="single" w:sz="8" w:space="0" w:color="auto"/>
              <w:right w:val="single" w:sz="8" w:space="0" w:color="auto"/>
            </w:tcBorders>
            <w:shd w:val="clear" w:color="auto" w:fill="auto"/>
            <w:hideMark/>
          </w:tcPr>
          <w:p w14:paraId="2E95ED5F"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159" w:type="dxa"/>
            <w:tcBorders>
              <w:top w:val="nil"/>
              <w:left w:val="nil"/>
              <w:bottom w:val="single" w:sz="8" w:space="0" w:color="auto"/>
              <w:right w:val="single" w:sz="8" w:space="0" w:color="auto"/>
            </w:tcBorders>
            <w:shd w:val="clear" w:color="auto" w:fill="auto"/>
            <w:hideMark/>
          </w:tcPr>
          <w:p w14:paraId="0CD7848C"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w:t>
            </w:r>
          </w:p>
        </w:tc>
        <w:tc>
          <w:tcPr>
            <w:tcW w:w="1227" w:type="dxa"/>
            <w:tcBorders>
              <w:top w:val="nil"/>
              <w:left w:val="nil"/>
              <w:bottom w:val="single" w:sz="8" w:space="0" w:color="auto"/>
              <w:right w:val="single" w:sz="8" w:space="0" w:color="auto"/>
            </w:tcBorders>
            <w:shd w:val="clear" w:color="auto" w:fill="auto"/>
            <w:hideMark/>
          </w:tcPr>
          <w:p w14:paraId="4304AA47"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nil"/>
              <w:bottom w:val="single" w:sz="8" w:space="0" w:color="auto"/>
              <w:right w:val="nil"/>
            </w:tcBorders>
            <w:shd w:val="clear" w:color="auto" w:fill="auto"/>
            <w:hideMark/>
          </w:tcPr>
          <w:p w14:paraId="25054135"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151</w:t>
            </w:r>
          </w:p>
        </w:tc>
        <w:tc>
          <w:tcPr>
            <w:tcW w:w="949" w:type="dxa"/>
            <w:tcBorders>
              <w:top w:val="nil"/>
              <w:left w:val="single" w:sz="8" w:space="0" w:color="auto"/>
              <w:bottom w:val="single" w:sz="8" w:space="0" w:color="auto"/>
              <w:right w:val="single" w:sz="8" w:space="0" w:color="auto"/>
            </w:tcBorders>
            <w:shd w:val="clear" w:color="auto" w:fill="auto"/>
            <w:hideMark/>
          </w:tcPr>
          <w:p w14:paraId="55A358CE"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155</w:t>
            </w:r>
          </w:p>
        </w:tc>
      </w:tr>
      <w:tr w:rsidR="00A815D5" w:rsidRPr="006E1CCC" w14:paraId="18F2ACFA" w14:textId="77777777" w:rsidTr="00A815D5">
        <w:trPr>
          <w:trHeight w:val="123"/>
        </w:trPr>
        <w:tc>
          <w:tcPr>
            <w:tcW w:w="1685" w:type="dxa"/>
            <w:tcBorders>
              <w:top w:val="nil"/>
              <w:left w:val="single" w:sz="8" w:space="0" w:color="auto"/>
              <w:bottom w:val="single" w:sz="8" w:space="0" w:color="auto"/>
              <w:right w:val="single" w:sz="8" w:space="0" w:color="auto"/>
            </w:tcBorders>
            <w:shd w:val="clear" w:color="auto" w:fill="auto"/>
            <w:hideMark/>
          </w:tcPr>
          <w:p w14:paraId="78C69E05" w14:textId="2D414299"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 xml:space="preserve">Blackwood </w:t>
            </w:r>
          </w:p>
        </w:tc>
        <w:tc>
          <w:tcPr>
            <w:tcW w:w="954" w:type="dxa"/>
            <w:tcBorders>
              <w:top w:val="nil"/>
              <w:left w:val="nil"/>
              <w:bottom w:val="single" w:sz="8" w:space="0" w:color="auto"/>
              <w:right w:val="single" w:sz="8" w:space="0" w:color="auto"/>
            </w:tcBorders>
            <w:shd w:val="clear" w:color="auto" w:fill="auto"/>
            <w:hideMark/>
          </w:tcPr>
          <w:p w14:paraId="76A91AC7"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000" w:type="dxa"/>
            <w:tcBorders>
              <w:top w:val="nil"/>
              <w:left w:val="nil"/>
              <w:bottom w:val="single" w:sz="8" w:space="0" w:color="auto"/>
              <w:right w:val="single" w:sz="8" w:space="0" w:color="auto"/>
            </w:tcBorders>
            <w:shd w:val="clear" w:color="auto" w:fill="auto"/>
            <w:hideMark/>
          </w:tcPr>
          <w:p w14:paraId="507532F6"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000" w:type="dxa"/>
            <w:tcBorders>
              <w:top w:val="nil"/>
              <w:left w:val="nil"/>
              <w:bottom w:val="single" w:sz="8" w:space="0" w:color="auto"/>
              <w:right w:val="single" w:sz="8" w:space="0" w:color="auto"/>
            </w:tcBorders>
            <w:shd w:val="clear" w:color="auto" w:fill="auto"/>
            <w:hideMark/>
          </w:tcPr>
          <w:p w14:paraId="3B30EC25"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159" w:type="dxa"/>
            <w:tcBorders>
              <w:top w:val="nil"/>
              <w:left w:val="nil"/>
              <w:bottom w:val="single" w:sz="8" w:space="0" w:color="auto"/>
              <w:right w:val="single" w:sz="8" w:space="0" w:color="auto"/>
            </w:tcBorders>
            <w:shd w:val="clear" w:color="auto" w:fill="auto"/>
            <w:hideMark/>
          </w:tcPr>
          <w:p w14:paraId="592CE486"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15</w:t>
            </w:r>
          </w:p>
        </w:tc>
        <w:tc>
          <w:tcPr>
            <w:tcW w:w="1227" w:type="dxa"/>
            <w:tcBorders>
              <w:top w:val="nil"/>
              <w:left w:val="nil"/>
              <w:bottom w:val="single" w:sz="8" w:space="0" w:color="auto"/>
              <w:right w:val="single" w:sz="8" w:space="0" w:color="auto"/>
            </w:tcBorders>
            <w:shd w:val="clear" w:color="auto" w:fill="auto"/>
            <w:hideMark/>
          </w:tcPr>
          <w:p w14:paraId="2A47C73E" w14:textId="5ADCA84B"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22</w:t>
            </w:r>
          </w:p>
        </w:tc>
        <w:tc>
          <w:tcPr>
            <w:tcW w:w="949" w:type="dxa"/>
            <w:tcBorders>
              <w:top w:val="nil"/>
              <w:left w:val="nil"/>
              <w:bottom w:val="single" w:sz="8" w:space="0" w:color="auto"/>
              <w:right w:val="nil"/>
            </w:tcBorders>
            <w:shd w:val="clear" w:color="auto" w:fill="auto"/>
            <w:hideMark/>
          </w:tcPr>
          <w:p w14:paraId="1EB351D8"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single" w:sz="8" w:space="0" w:color="auto"/>
              <w:bottom w:val="single" w:sz="8" w:space="0" w:color="auto"/>
              <w:right w:val="single" w:sz="8" w:space="0" w:color="auto"/>
            </w:tcBorders>
            <w:shd w:val="clear" w:color="auto" w:fill="auto"/>
            <w:hideMark/>
          </w:tcPr>
          <w:p w14:paraId="60578769"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37</w:t>
            </w:r>
          </w:p>
        </w:tc>
      </w:tr>
      <w:tr w:rsidR="00A815D5" w:rsidRPr="006E1CCC" w14:paraId="7D398131" w14:textId="77777777" w:rsidTr="00A815D5">
        <w:trPr>
          <w:trHeight w:val="89"/>
        </w:trPr>
        <w:tc>
          <w:tcPr>
            <w:tcW w:w="1685" w:type="dxa"/>
            <w:tcBorders>
              <w:top w:val="nil"/>
              <w:left w:val="single" w:sz="8" w:space="0" w:color="auto"/>
              <w:bottom w:val="single" w:sz="8" w:space="0" w:color="auto"/>
              <w:right w:val="single" w:sz="8" w:space="0" w:color="auto"/>
            </w:tcBorders>
            <w:shd w:val="clear" w:color="auto" w:fill="auto"/>
            <w:hideMark/>
          </w:tcPr>
          <w:p w14:paraId="30E2A087" w14:textId="3BA4C1F2"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 xml:space="preserve">Cairn </w:t>
            </w:r>
          </w:p>
        </w:tc>
        <w:tc>
          <w:tcPr>
            <w:tcW w:w="954" w:type="dxa"/>
            <w:tcBorders>
              <w:top w:val="nil"/>
              <w:left w:val="nil"/>
              <w:bottom w:val="single" w:sz="8" w:space="0" w:color="auto"/>
              <w:right w:val="single" w:sz="8" w:space="0" w:color="auto"/>
            </w:tcBorders>
            <w:shd w:val="clear" w:color="auto" w:fill="auto"/>
            <w:hideMark/>
          </w:tcPr>
          <w:p w14:paraId="01352D3E"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11</w:t>
            </w:r>
          </w:p>
        </w:tc>
        <w:tc>
          <w:tcPr>
            <w:tcW w:w="1000" w:type="dxa"/>
            <w:tcBorders>
              <w:top w:val="nil"/>
              <w:left w:val="nil"/>
              <w:bottom w:val="single" w:sz="8" w:space="0" w:color="auto"/>
              <w:right w:val="single" w:sz="8" w:space="0" w:color="auto"/>
            </w:tcBorders>
            <w:shd w:val="clear" w:color="auto" w:fill="auto"/>
            <w:hideMark/>
          </w:tcPr>
          <w:p w14:paraId="701560F6"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000" w:type="dxa"/>
            <w:tcBorders>
              <w:top w:val="nil"/>
              <w:left w:val="nil"/>
              <w:bottom w:val="single" w:sz="8" w:space="0" w:color="auto"/>
              <w:right w:val="single" w:sz="8" w:space="0" w:color="auto"/>
            </w:tcBorders>
            <w:shd w:val="clear" w:color="auto" w:fill="auto"/>
            <w:hideMark/>
          </w:tcPr>
          <w:p w14:paraId="7F35BB78"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159" w:type="dxa"/>
            <w:tcBorders>
              <w:top w:val="nil"/>
              <w:left w:val="nil"/>
              <w:bottom w:val="single" w:sz="8" w:space="0" w:color="auto"/>
              <w:right w:val="single" w:sz="8" w:space="0" w:color="auto"/>
            </w:tcBorders>
            <w:shd w:val="clear" w:color="auto" w:fill="auto"/>
            <w:hideMark/>
          </w:tcPr>
          <w:p w14:paraId="1FF3259A"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227" w:type="dxa"/>
            <w:tcBorders>
              <w:top w:val="nil"/>
              <w:left w:val="nil"/>
              <w:bottom w:val="single" w:sz="8" w:space="0" w:color="auto"/>
              <w:right w:val="single" w:sz="8" w:space="0" w:color="auto"/>
            </w:tcBorders>
            <w:shd w:val="clear" w:color="auto" w:fill="auto"/>
            <w:hideMark/>
          </w:tcPr>
          <w:p w14:paraId="4DF636B2"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nil"/>
              <w:bottom w:val="single" w:sz="8" w:space="0" w:color="auto"/>
              <w:right w:val="nil"/>
            </w:tcBorders>
            <w:shd w:val="clear" w:color="auto" w:fill="auto"/>
            <w:hideMark/>
          </w:tcPr>
          <w:p w14:paraId="799D3BE1" w14:textId="6603560E"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84</w:t>
            </w:r>
          </w:p>
        </w:tc>
        <w:tc>
          <w:tcPr>
            <w:tcW w:w="949" w:type="dxa"/>
            <w:tcBorders>
              <w:top w:val="nil"/>
              <w:left w:val="single" w:sz="8" w:space="0" w:color="auto"/>
              <w:bottom w:val="single" w:sz="8" w:space="0" w:color="auto"/>
              <w:right w:val="single" w:sz="8" w:space="0" w:color="auto"/>
            </w:tcBorders>
            <w:shd w:val="clear" w:color="auto" w:fill="auto"/>
            <w:hideMark/>
          </w:tcPr>
          <w:p w14:paraId="200F1230"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95</w:t>
            </w:r>
          </w:p>
        </w:tc>
      </w:tr>
      <w:tr w:rsidR="00A815D5" w:rsidRPr="006E1CCC" w14:paraId="623E0837" w14:textId="77777777" w:rsidTr="00A815D5">
        <w:trPr>
          <w:trHeight w:val="42"/>
        </w:trPr>
        <w:tc>
          <w:tcPr>
            <w:tcW w:w="1685" w:type="dxa"/>
            <w:tcBorders>
              <w:top w:val="nil"/>
              <w:left w:val="single" w:sz="8" w:space="0" w:color="auto"/>
              <w:bottom w:val="single" w:sz="8" w:space="0" w:color="auto"/>
              <w:right w:val="single" w:sz="8" w:space="0" w:color="auto"/>
            </w:tcBorders>
            <w:shd w:val="clear" w:color="auto" w:fill="auto"/>
            <w:hideMark/>
          </w:tcPr>
          <w:p w14:paraId="221E3920" w14:textId="3AB13D00"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 xml:space="preserve">Castle Rock </w:t>
            </w:r>
          </w:p>
        </w:tc>
        <w:tc>
          <w:tcPr>
            <w:tcW w:w="954" w:type="dxa"/>
            <w:tcBorders>
              <w:top w:val="nil"/>
              <w:left w:val="nil"/>
              <w:bottom w:val="single" w:sz="8" w:space="0" w:color="auto"/>
              <w:right w:val="single" w:sz="8" w:space="0" w:color="auto"/>
            </w:tcBorders>
            <w:shd w:val="clear" w:color="auto" w:fill="auto"/>
            <w:hideMark/>
          </w:tcPr>
          <w:p w14:paraId="7C825212"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95</w:t>
            </w:r>
          </w:p>
        </w:tc>
        <w:tc>
          <w:tcPr>
            <w:tcW w:w="1000" w:type="dxa"/>
            <w:tcBorders>
              <w:top w:val="nil"/>
              <w:left w:val="nil"/>
              <w:bottom w:val="single" w:sz="8" w:space="0" w:color="auto"/>
              <w:right w:val="single" w:sz="8" w:space="0" w:color="auto"/>
            </w:tcBorders>
            <w:shd w:val="clear" w:color="auto" w:fill="auto"/>
            <w:hideMark/>
          </w:tcPr>
          <w:p w14:paraId="2E936763"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000" w:type="dxa"/>
            <w:tcBorders>
              <w:top w:val="nil"/>
              <w:left w:val="nil"/>
              <w:bottom w:val="single" w:sz="8" w:space="0" w:color="auto"/>
              <w:right w:val="single" w:sz="8" w:space="0" w:color="auto"/>
            </w:tcBorders>
            <w:shd w:val="clear" w:color="auto" w:fill="auto"/>
            <w:hideMark/>
          </w:tcPr>
          <w:p w14:paraId="67F21BB3"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159" w:type="dxa"/>
            <w:tcBorders>
              <w:top w:val="nil"/>
              <w:left w:val="nil"/>
              <w:bottom w:val="single" w:sz="8" w:space="0" w:color="auto"/>
              <w:right w:val="single" w:sz="8" w:space="0" w:color="auto"/>
            </w:tcBorders>
            <w:shd w:val="clear" w:color="auto" w:fill="auto"/>
            <w:hideMark/>
          </w:tcPr>
          <w:p w14:paraId="61B4A54D"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227" w:type="dxa"/>
            <w:tcBorders>
              <w:top w:val="nil"/>
              <w:left w:val="nil"/>
              <w:bottom w:val="single" w:sz="8" w:space="0" w:color="auto"/>
              <w:right w:val="single" w:sz="8" w:space="0" w:color="auto"/>
            </w:tcBorders>
            <w:shd w:val="clear" w:color="auto" w:fill="auto"/>
            <w:hideMark/>
          </w:tcPr>
          <w:p w14:paraId="6A36740E"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nil"/>
              <w:bottom w:val="single" w:sz="8" w:space="0" w:color="auto"/>
              <w:right w:val="nil"/>
            </w:tcBorders>
            <w:shd w:val="clear" w:color="auto" w:fill="auto"/>
            <w:hideMark/>
          </w:tcPr>
          <w:p w14:paraId="460F2B4E"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single" w:sz="8" w:space="0" w:color="auto"/>
              <w:bottom w:val="single" w:sz="8" w:space="0" w:color="auto"/>
              <w:right w:val="single" w:sz="8" w:space="0" w:color="auto"/>
            </w:tcBorders>
            <w:shd w:val="clear" w:color="auto" w:fill="auto"/>
            <w:hideMark/>
          </w:tcPr>
          <w:p w14:paraId="4EFD3098"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95</w:t>
            </w:r>
          </w:p>
        </w:tc>
      </w:tr>
      <w:tr w:rsidR="00A815D5" w:rsidRPr="006E1CCC" w14:paraId="3400FB5D" w14:textId="77777777" w:rsidTr="00A815D5">
        <w:trPr>
          <w:trHeight w:val="125"/>
        </w:trPr>
        <w:tc>
          <w:tcPr>
            <w:tcW w:w="1685" w:type="dxa"/>
            <w:tcBorders>
              <w:top w:val="nil"/>
              <w:left w:val="single" w:sz="8" w:space="0" w:color="auto"/>
              <w:bottom w:val="single" w:sz="8" w:space="0" w:color="auto"/>
              <w:right w:val="single" w:sz="8" w:space="0" w:color="auto"/>
            </w:tcBorders>
            <w:shd w:val="clear" w:color="auto" w:fill="auto"/>
            <w:hideMark/>
          </w:tcPr>
          <w:p w14:paraId="00CE0D63" w14:textId="77777777"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Falkirk Council</w:t>
            </w:r>
          </w:p>
        </w:tc>
        <w:tc>
          <w:tcPr>
            <w:tcW w:w="954" w:type="dxa"/>
            <w:tcBorders>
              <w:top w:val="nil"/>
              <w:left w:val="nil"/>
              <w:bottom w:val="single" w:sz="8" w:space="0" w:color="auto"/>
              <w:right w:val="single" w:sz="8" w:space="0" w:color="auto"/>
            </w:tcBorders>
            <w:shd w:val="clear" w:color="auto" w:fill="auto"/>
            <w:hideMark/>
          </w:tcPr>
          <w:p w14:paraId="7BE4358D"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13,960</w:t>
            </w:r>
          </w:p>
        </w:tc>
        <w:tc>
          <w:tcPr>
            <w:tcW w:w="1000" w:type="dxa"/>
            <w:tcBorders>
              <w:top w:val="nil"/>
              <w:left w:val="nil"/>
              <w:bottom w:val="single" w:sz="8" w:space="0" w:color="auto"/>
              <w:right w:val="single" w:sz="8" w:space="0" w:color="auto"/>
            </w:tcBorders>
            <w:shd w:val="clear" w:color="auto" w:fill="auto"/>
            <w:hideMark/>
          </w:tcPr>
          <w:p w14:paraId="7CE750F7"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205</w:t>
            </w:r>
          </w:p>
        </w:tc>
        <w:tc>
          <w:tcPr>
            <w:tcW w:w="1000" w:type="dxa"/>
            <w:tcBorders>
              <w:top w:val="nil"/>
              <w:left w:val="nil"/>
              <w:bottom w:val="single" w:sz="8" w:space="0" w:color="auto"/>
              <w:right w:val="single" w:sz="8" w:space="0" w:color="auto"/>
            </w:tcBorders>
            <w:shd w:val="clear" w:color="auto" w:fill="auto"/>
            <w:hideMark/>
          </w:tcPr>
          <w:p w14:paraId="511A0AF1"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27</w:t>
            </w:r>
          </w:p>
        </w:tc>
        <w:tc>
          <w:tcPr>
            <w:tcW w:w="1159" w:type="dxa"/>
            <w:tcBorders>
              <w:top w:val="nil"/>
              <w:left w:val="nil"/>
              <w:bottom w:val="single" w:sz="8" w:space="0" w:color="auto"/>
              <w:right w:val="single" w:sz="8" w:space="0" w:color="auto"/>
            </w:tcBorders>
            <w:shd w:val="clear" w:color="auto" w:fill="auto"/>
            <w:hideMark/>
          </w:tcPr>
          <w:p w14:paraId="1D57E385"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189</w:t>
            </w:r>
          </w:p>
        </w:tc>
        <w:tc>
          <w:tcPr>
            <w:tcW w:w="1227" w:type="dxa"/>
            <w:tcBorders>
              <w:top w:val="nil"/>
              <w:left w:val="nil"/>
              <w:bottom w:val="single" w:sz="8" w:space="0" w:color="auto"/>
              <w:right w:val="single" w:sz="8" w:space="0" w:color="auto"/>
            </w:tcBorders>
            <w:shd w:val="clear" w:color="auto" w:fill="auto"/>
            <w:hideMark/>
          </w:tcPr>
          <w:p w14:paraId="4FC028FA" w14:textId="44C081FC"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2, 338</w:t>
            </w:r>
          </w:p>
        </w:tc>
        <w:tc>
          <w:tcPr>
            <w:tcW w:w="949" w:type="dxa"/>
            <w:tcBorders>
              <w:top w:val="nil"/>
              <w:left w:val="nil"/>
              <w:bottom w:val="single" w:sz="8" w:space="0" w:color="auto"/>
              <w:right w:val="nil"/>
            </w:tcBorders>
            <w:shd w:val="clear" w:color="auto" w:fill="auto"/>
            <w:hideMark/>
          </w:tcPr>
          <w:p w14:paraId="19F0D97C"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single" w:sz="8" w:space="0" w:color="auto"/>
              <w:bottom w:val="single" w:sz="8" w:space="0" w:color="auto"/>
              <w:right w:val="single" w:sz="8" w:space="0" w:color="auto"/>
            </w:tcBorders>
            <w:shd w:val="clear" w:color="auto" w:fill="auto"/>
            <w:hideMark/>
          </w:tcPr>
          <w:p w14:paraId="47D43BA5"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16,719</w:t>
            </w:r>
          </w:p>
        </w:tc>
      </w:tr>
      <w:tr w:rsidR="00A815D5" w:rsidRPr="006E1CCC" w14:paraId="232E7BAB" w14:textId="77777777" w:rsidTr="00A815D5">
        <w:trPr>
          <w:trHeight w:val="33"/>
        </w:trPr>
        <w:tc>
          <w:tcPr>
            <w:tcW w:w="1685" w:type="dxa"/>
            <w:tcBorders>
              <w:top w:val="nil"/>
              <w:left w:val="single" w:sz="8" w:space="0" w:color="auto"/>
              <w:bottom w:val="single" w:sz="8" w:space="0" w:color="auto"/>
              <w:right w:val="single" w:sz="8" w:space="0" w:color="auto"/>
            </w:tcBorders>
            <w:shd w:val="clear" w:color="auto" w:fill="auto"/>
            <w:hideMark/>
          </w:tcPr>
          <w:p w14:paraId="24B7F122" w14:textId="3C7E0BE8"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 xml:space="preserve">Hanover </w:t>
            </w:r>
          </w:p>
        </w:tc>
        <w:tc>
          <w:tcPr>
            <w:tcW w:w="954" w:type="dxa"/>
            <w:tcBorders>
              <w:top w:val="nil"/>
              <w:left w:val="nil"/>
              <w:bottom w:val="single" w:sz="8" w:space="0" w:color="auto"/>
              <w:right w:val="single" w:sz="8" w:space="0" w:color="auto"/>
            </w:tcBorders>
            <w:shd w:val="clear" w:color="auto" w:fill="auto"/>
            <w:hideMark/>
          </w:tcPr>
          <w:p w14:paraId="3FAA70BB"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13</w:t>
            </w:r>
          </w:p>
        </w:tc>
        <w:tc>
          <w:tcPr>
            <w:tcW w:w="1000" w:type="dxa"/>
            <w:tcBorders>
              <w:top w:val="nil"/>
              <w:left w:val="nil"/>
              <w:bottom w:val="single" w:sz="8" w:space="0" w:color="auto"/>
              <w:right w:val="single" w:sz="8" w:space="0" w:color="auto"/>
            </w:tcBorders>
            <w:shd w:val="clear" w:color="auto" w:fill="auto"/>
            <w:hideMark/>
          </w:tcPr>
          <w:p w14:paraId="08B38570" w14:textId="0F6D889F" w:rsidR="00A815D5" w:rsidRPr="006E1CCC" w:rsidRDefault="006A11B8" w:rsidP="006E1CCC">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0</w:t>
            </w:r>
          </w:p>
        </w:tc>
        <w:tc>
          <w:tcPr>
            <w:tcW w:w="1000" w:type="dxa"/>
            <w:tcBorders>
              <w:top w:val="nil"/>
              <w:left w:val="nil"/>
              <w:bottom w:val="single" w:sz="8" w:space="0" w:color="auto"/>
              <w:right w:val="single" w:sz="8" w:space="0" w:color="auto"/>
            </w:tcBorders>
            <w:shd w:val="clear" w:color="auto" w:fill="auto"/>
            <w:hideMark/>
          </w:tcPr>
          <w:p w14:paraId="6A12C272"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159" w:type="dxa"/>
            <w:tcBorders>
              <w:top w:val="nil"/>
              <w:left w:val="nil"/>
              <w:bottom w:val="single" w:sz="8" w:space="0" w:color="auto"/>
              <w:right w:val="single" w:sz="8" w:space="0" w:color="auto"/>
            </w:tcBorders>
            <w:shd w:val="clear" w:color="auto" w:fill="auto"/>
            <w:hideMark/>
          </w:tcPr>
          <w:p w14:paraId="4B107E7C"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227" w:type="dxa"/>
            <w:tcBorders>
              <w:top w:val="nil"/>
              <w:left w:val="nil"/>
              <w:bottom w:val="single" w:sz="8" w:space="0" w:color="auto"/>
              <w:right w:val="single" w:sz="8" w:space="0" w:color="auto"/>
            </w:tcBorders>
            <w:shd w:val="clear" w:color="auto" w:fill="auto"/>
            <w:hideMark/>
          </w:tcPr>
          <w:p w14:paraId="52D14093"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nil"/>
              <w:bottom w:val="single" w:sz="8" w:space="0" w:color="auto"/>
              <w:right w:val="nil"/>
            </w:tcBorders>
            <w:shd w:val="clear" w:color="auto" w:fill="auto"/>
            <w:hideMark/>
          </w:tcPr>
          <w:p w14:paraId="40A725F6" w14:textId="26496A3E" w:rsidR="00A815D5" w:rsidRPr="006E1CCC" w:rsidRDefault="006A11B8" w:rsidP="006E1CCC">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182</w:t>
            </w:r>
          </w:p>
        </w:tc>
        <w:tc>
          <w:tcPr>
            <w:tcW w:w="949" w:type="dxa"/>
            <w:tcBorders>
              <w:top w:val="nil"/>
              <w:left w:val="single" w:sz="8" w:space="0" w:color="auto"/>
              <w:bottom w:val="single" w:sz="8" w:space="0" w:color="auto"/>
              <w:right w:val="single" w:sz="8" w:space="0" w:color="auto"/>
            </w:tcBorders>
            <w:shd w:val="clear" w:color="auto" w:fill="auto"/>
            <w:hideMark/>
          </w:tcPr>
          <w:p w14:paraId="6768310C"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195</w:t>
            </w:r>
          </w:p>
        </w:tc>
      </w:tr>
      <w:tr w:rsidR="00A815D5" w:rsidRPr="006E1CCC" w14:paraId="0AFC3D74" w14:textId="77777777" w:rsidTr="00A815D5">
        <w:trPr>
          <w:trHeight w:val="175"/>
        </w:trPr>
        <w:tc>
          <w:tcPr>
            <w:tcW w:w="1685" w:type="dxa"/>
            <w:tcBorders>
              <w:top w:val="nil"/>
              <w:left w:val="single" w:sz="8" w:space="0" w:color="auto"/>
              <w:bottom w:val="single" w:sz="8" w:space="0" w:color="auto"/>
              <w:right w:val="single" w:sz="8" w:space="0" w:color="auto"/>
            </w:tcBorders>
            <w:shd w:val="clear" w:color="auto" w:fill="auto"/>
            <w:hideMark/>
          </w:tcPr>
          <w:p w14:paraId="494B0E96" w14:textId="4A9B9421"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 xml:space="preserve">Horizon </w:t>
            </w:r>
          </w:p>
        </w:tc>
        <w:tc>
          <w:tcPr>
            <w:tcW w:w="954" w:type="dxa"/>
            <w:tcBorders>
              <w:top w:val="nil"/>
              <w:left w:val="nil"/>
              <w:bottom w:val="single" w:sz="8" w:space="0" w:color="auto"/>
              <w:right w:val="single" w:sz="8" w:space="0" w:color="auto"/>
            </w:tcBorders>
            <w:shd w:val="clear" w:color="auto" w:fill="auto"/>
            <w:hideMark/>
          </w:tcPr>
          <w:p w14:paraId="5F7B648F"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40</w:t>
            </w:r>
          </w:p>
        </w:tc>
        <w:tc>
          <w:tcPr>
            <w:tcW w:w="1000" w:type="dxa"/>
            <w:tcBorders>
              <w:top w:val="nil"/>
              <w:left w:val="nil"/>
              <w:bottom w:val="single" w:sz="8" w:space="0" w:color="auto"/>
              <w:right w:val="single" w:sz="8" w:space="0" w:color="auto"/>
            </w:tcBorders>
            <w:shd w:val="clear" w:color="auto" w:fill="auto"/>
            <w:hideMark/>
          </w:tcPr>
          <w:p w14:paraId="1BCDBA83"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000" w:type="dxa"/>
            <w:tcBorders>
              <w:top w:val="nil"/>
              <w:left w:val="nil"/>
              <w:bottom w:val="single" w:sz="8" w:space="0" w:color="auto"/>
              <w:right w:val="single" w:sz="8" w:space="0" w:color="auto"/>
            </w:tcBorders>
            <w:shd w:val="clear" w:color="auto" w:fill="auto"/>
            <w:hideMark/>
          </w:tcPr>
          <w:p w14:paraId="3E78F108"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159" w:type="dxa"/>
            <w:tcBorders>
              <w:top w:val="nil"/>
              <w:left w:val="nil"/>
              <w:bottom w:val="single" w:sz="8" w:space="0" w:color="auto"/>
              <w:right w:val="single" w:sz="8" w:space="0" w:color="auto"/>
            </w:tcBorders>
            <w:shd w:val="clear" w:color="auto" w:fill="auto"/>
            <w:hideMark/>
          </w:tcPr>
          <w:p w14:paraId="2A9D89AE"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49</w:t>
            </w:r>
          </w:p>
        </w:tc>
        <w:tc>
          <w:tcPr>
            <w:tcW w:w="1227" w:type="dxa"/>
            <w:tcBorders>
              <w:top w:val="nil"/>
              <w:left w:val="nil"/>
              <w:bottom w:val="single" w:sz="8" w:space="0" w:color="auto"/>
              <w:right w:val="single" w:sz="8" w:space="0" w:color="auto"/>
            </w:tcBorders>
            <w:shd w:val="clear" w:color="auto" w:fill="auto"/>
            <w:hideMark/>
          </w:tcPr>
          <w:p w14:paraId="78B7B1E6"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nil"/>
              <w:bottom w:val="single" w:sz="8" w:space="0" w:color="auto"/>
              <w:right w:val="nil"/>
            </w:tcBorders>
            <w:shd w:val="clear" w:color="auto" w:fill="auto"/>
            <w:hideMark/>
          </w:tcPr>
          <w:p w14:paraId="3A30AEA7"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single" w:sz="8" w:space="0" w:color="auto"/>
              <w:bottom w:val="single" w:sz="8" w:space="0" w:color="auto"/>
              <w:right w:val="single" w:sz="8" w:space="0" w:color="auto"/>
            </w:tcBorders>
            <w:shd w:val="clear" w:color="auto" w:fill="auto"/>
            <w:hideMark/>
          </w:tcPr>
          <w:p w14:paraId="78A91E4C"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89</w:t>
            </w:r>
          </w:p>
        </w:tc>
      </w:tr>
      <w:tr w:rsidR="00A815D5" w:rsidRPr="006E1CCC" w14:paraId="65EE1374" w14:textId="77777777" w:rsidTr="00A815D5">
        <w:trPr>
          <w:trHeight w:val="283"/>
        </w:trPr>
        <w:tc>
          <w:tcPr>
            <w:tcW w:w="1685" w:type="dxa"/>
            <w:tcBorders>
              <w:top w:val="nil"/>
              <w:left w:val="single" w:sz="8" w:space="0" w:color="auto"/>
              <w:bottom w:val="single" w:sz="8" w:space="0" w:color="auto"/>
              <w:right w:val="single" w:sz="8" w:space="0" w:color="auto"/>
            </w:tcBorders>
            <w:shd w:val="clear" w:color="auto" w:fill="auto"/>
            <w:hideMark/>
          </w:tcPr>
          <w:p w14:paraId="09CE37BA" w14:textId="4D8E8F74"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 xml:space="preserve">Key </w:t>
            </w:r>
          </w:p>
        </w:tc>
        <w:tc>
          <w:tcPr>
            <w:tcW w:w="954" w:type="dxa"/>
            <w:tcBorders>
              <w:top w:val="nil"/>
              <w:left w:val="nil"/>
              <w:bottom w:val="single" w:sz="8" w:space="0" w:color="auto"/>
              <w:right w:val="single" w:sz="8" w:space="0" w:color="auto"/>
            </w:tcBorders>
            <w:shd w:val="clear" w:color="auto" w:fill="auto"/>
            <w:hideMark/>
          </w:tcPr>
          <w:p w14:paraId="473C90F8"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51</w:t>
            </w:r>
          </w:p>
        </w:tc>
        <w:tc>
          <w:tcPr>
            <w:tcW w:w="1000" w:type="dxa"/>
            <w:tcBorders>
              <w:top w:val="nil"/>
              <w:left w:val="nil"/>
              <w:bottom w:val="single" w:sz="8" w:space="0" w:color="auto"/>
              <w:right w:val="single" w:sz="8" w:space="0" w:color="auto"/>
            </w:tcBorders>
            <w:shd w:val="clear" w:color="auto" w:fill="auto"/>
            <w:hideMark/>
          </w:tcPr>
          <w:p w14:paraId="79924EFC"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000" w:type="dxa"/>
            <w:tcBorders>
              <w:top w:val="nil"/>
              <w:left w:val="nil"/>
              <w:bottom w:val="single" w:sz="8" w:space="0" w:color="auto"/>
              <w:right w:val="single" w:sz="8" w:space="0" w:color="auto"/>
            </w:tcBorders>
            <w:shd w:val="clear" w:color="auto" w:fill="auto"/>
            <w:hideMark/>
          </w:tcPr>
          <w:p w14:paraId="7CED1207"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159" w:type="dxa"/>
            <w:tcBorders>
              <w:top w:val="nil"/>
              <w:left w:val="nil"/>
              <w:bottom w:val="single" w:sz="8" w:space="0" w:color="auto"/>
              <w:right w:val="single" w:sz="8" w:space="0" w:color="auto"/>
            </w:tcBorders>
            <w:shd w:val="clear" w:color="auto" w:fill="auto"/>
            <w:hideMark/>
          </w:tcPr>
          <w:p w14:paraId="0FEBE9F7"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8</w:t>
            </w:r>
          </w:p>
        </w:tc>
        <w:tc>
          <w:tcPr>
            <w:tcW w:w="1227" w:type="dxa"/>
            <w:tcBorders>
              <w:top w:val="nil"/>
              <w:left w:val="nil"/>
              <w:bottom w:val="single" w:sz="8" w:space="0" w:color="auto"/>
              <w:right w:val="single" w:sz="8" w:space="0" w:color="auto"/>
            </w:tcBorders>
            <w:shd w:val="clear" w:color="auto" w:fill="auto"/>
            <w:hideMark/>
          </w:tcPr>
          <w:p w14:paraId="687B5755"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12</w:t>
            </w:r>
          </w:p>
        </w:tc>
        <w:tc>
          <w:tcPr>
            <w:tcW w:w="949" w:type="dxa"/>
            <w:tcBorders>
              <w:top w:val="nil"/>
              <w:left w:val="nil"/>
              <w:bottom w:val="single" w:sz="8" w:space="0" w:color="auto"/>
              <w:right w:val="nil"/>
            </w:tcBorders>
            <w:shd w:val="clear" w:color="auto" w:fill="auto"/>
            <w:hideMark/>
          </w:tcPr>
          <w:p w14:paraId="5ED25755"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single" w:sz="8" w:space="0" w:color="auto"/>
              <w:bottom w:val="single" w:sz="8" w:space="0" w:color="auto"/>
              <w:right w:val="single" w:sz="8" w:space="0" w:color="auto"/>
            </w:tcBorders>
            <w:shd w:val="clear" w:color="auto" w:fill="auto"/>
            <w:hideMark/>
          </w:tcPr>
          <w:p w14:paraId="466D3098"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71</w:t>
            </w:r>
          </w:p>
        </w:tc>
      </w:tr>
      <w:tr w:rsidR="00A815D5" w:rsidRPr="006E1CCC" w14:paraId="745D16E8" w14:textId="77777777" w:rsidTr="00A815D5">
        <w:trPr>
          <w:trHeight w:val="235"/>
        </w:trPr>
        <w:tc>
          <w:tcPr>
            <w:tcW w:w="1685" w:type="dxa"/>
            <w:tcBorders>
              <w:top w:val="nil"/>
              <w:left w:val="single" w:sz="8" w:space="0" w:color="auto"/>
              <w:bottom w:val="single" w:sz="8" w:space="0" w:color="auto"/>
              <w:right w:val="single" w:sz="8" w:space="0" w:color="auto"/>
            </w:tcBorders>
            <w:shd w:val="clear" w:color="auto" w:fill="auto"/>
            <w:hideMark/>
          </w:tcPr>
          <w:p w14:paraId="796D39FB" w14:textId="71222A55"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 xml:space="preserve">Kingdom </w:t>
            </w:r>
          </w:p>
        </w:tc>
        <w:tc>
          <w:tcPr>
            <w:tcW w:w="954" w:type="dxa"/>
            <w:tcBorders>
              <w:top w:val="nil"/>
              <w:left w:val="nil"/>
              <w:bottom w:val="single" w:sz="8" w:space="0" w:color="auto"/>
              <w:right w:val="single" w:sz="8" w:space="0" w:color="auto"/>
            </w:tcBorders>
            <w:shd w:val="clear" w:color="auto" w:fill="auto"/>
            <w:hideMark/>
          </w:tcPr>
          <w:p w14:paraId="6E564126"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62</w:t>
            </w:r>
          </w:p>
        </w:tc>
        <w:tc>
          <w:tcPr>
            <w:tcW w:w="1000" w:type="dxa"/>
            <w:tcBorders>
              <w:top w:val="nil"/>
              <w:left w:val="nil"/>
              <w:bottom w:val="single" w:sz="8" w:space="0" w:color="auto"/>
              <w:right w:val="single" w:sz="8" w:space="0" w:color="auto"/>
            </w:tcBorders>
            <w:shd w:val="clear" w:color="auto" w:fill="auto"/>
            <w:hideMark/>
          </w:tcPr>
          <w:p w14:paraId="7E0E4F74"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000" w:type="dxa"/>
            <w:tcBorders>
              <w:top w:val="nil"/>
              <w:left w:val="nil"/>
              <w:bottom w:val="single" w:sz="8" w:space="0" w:color="auto"/>
              <w:right w:val="single" w:sz="8" w:space="0" w:color="auto"/>
            </w:tcBorders>
            <w:shd w:val="clear" w:color="auto" w:fill="auto"/>
            <w:hideMark/>
          </w:tcPr>
          <w:p w14:paraId="060B10B4"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159" w:type="dxa"/>
            <w:tcBorders>
              <w:top w:val="nil"/>
              <w:left w:val="nil"/>
              <w:bottom w:val="single" w:sz="8" w:space="0" w:color="auto"/>
              <w:right w:val="single" w:sz="8" w:space="0" w:color="auto"/>
            </w:tcBorders>
            <w:shd w:val="clear" w:color="auto" w:fill="auto"/>
            <w:hideMark/>
          </w:tcPr>
          <w:p w14:paraId="32E7819E"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2</w:t>
            </w:r>
          </w:p>
        </w:tc>
        <w:tc>
          <w:tcPr>
            <w:tcW w:w="1227" w:type="dxa"/>
            <w:tcBorders>
              <w:top w:val="nil"/>
              <w:left w:val="nil"/>
              <w:bottom w:val="single" w:sz="8" w:space="0" w:color="auto"/>
              <w:right w:val="single" w:sz="8" w:space="0" w:color="auto"/>
            </w:tcBorders>
            <w:shd w:val="clear" w:color="auto" w:fill="auto"/>
            <w:hideMark/>
          </w:tcPr>
          <w:p w14:paraId="766463A3" w14:textId="3706D424"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8</w:t>
            </w:r>
          </w:p>
        </w:tc>
        <w:tc>
          <w:tcPr>
            <w:tcW w:w="949" w:type="dxa"/>
            <w:tcBorders>
              <w:top w:val="nil"/>
              <w:left w:val="nil"/>
              <w:bottom w:val="single" w:sz="8" w:space="0" w:color="auto"/>
              <w:right w:val="nil"/>
            </w:tcBorders>
            <w:shd w:val="clear" w:color="auto" w:fill="auto"/>
            <w:hideMark/>
          </w:tcPr>
          <w:p w14:paraId="044F4ADF"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single" w:sz="8" w:space="0" w:color="auto"/>
              <w:bottom w:val="single" w:sz="8" w:space="0" w:color="auto"/>
              <w:right w:val="single" w:sz="8" w:space="0" w:color="auto"/>
            </w:tcBorders>
            <w:shd w:val="clear" w:color="auto" w:fill="auto"/>
            <w:hideMark/>
          </w:tcPr>
          <w:p w14:paraId="70F7FACA"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72</w:t>
            </w:r>
          </w:p>
        </w:tc>
      </w:tr>
      <w:tr w:rsidR="00A815D5" w:rsidRPr="006E1CCC" w14:paraId="2E8BB70E" w14:textId="77777777" w:rsidTr="00A815D5">
        <w:trPr>
          <w:trHeight w:val="300"/>
        </w:trPr>
        <w:tc>
          <w:tcPr>
            <w:tcW w:w="1685" w:type="dxa"/>
            <w:tcBorders>
              <w:top w:val="nil"/>
              <w:left w:val="single" w:sz="8" w:space="0" w:color="auto"/>
              <w:bottom w:val="single" w:sz="8" w:space="0" w:color="auto"/>
              <w:right w:val="single" w:sz="8" w:space="0" w:color="auto"/>
            </w:tcBorders>
            <w:shd w:val="clear" w:color="auto" w:fill="auto"/>
            <w:hideMark/>
          </w:tcPr>
          <w:p w14:paraId="3244C87B" w14:textId="46BEECE0"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 xml:space="preserve">Link </w:t>
            </w:r>
          </w:p>
        </w:tc>
        <w:tc>
          <w:tcPr>
            <w:tcW w:w="954" w:type="dxa"/>
            <w:tcBorders>
              <w:top w:val="nil"/>
              <w:left w:val="nil"/>
              <w:bottom w:val="single" w:sz="8" w:space="0" w:color="auto"/>
              <w:right w:val="single" w:sz="8" w:space="0" w:color="auto"/>
            </w:tcBorders>
            <w:shd w:val="clear" w:color="auto" w:fill="auto"/>
            <w:hideMark/>
          </w:tcPr>
          <w:p w14:paraId="13CBD673"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1,849</w:t>
            </w:r>
          </w:p>
        </w:tc>
        <w:tc>
          <w:tcPr>
            <w:tcW w:w="1000" w:type="dxa"/>
            <w:tcBorders>
              <w:top w:val="nil"/>
              <w:left w:val="nil"/>
              <w:bottom w:val="single" w:sz="8" w:space="0" w:color="auto"/>
              <w:right w:val="single" w:sz="8" w:space="0" w:color="auto"/>
            </w:tcBorders>
            <w:shd w:val="clear" w:color="auto" w:fill="auto"/>
            <w:hideMark/>
          </w:tcPr>
          <w:p w14:paraId="0DEEC35C"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000" w:type="dxa"/>
            <w:tcBorders>
              <w:top w:val="nil"/>
              <w:left w:val="nil"/>
              <w:bottom w:val="single" w:sz="8" w:space="0" w:color="auto"/>
              <w:right w:val="single" w:sz="8" w:space="0" w:color="auto"/>
            </w:tcBorders>
            <w:shd w:val="clear" w:color="auto" w:fill="auto"/>
            <w:hideMark/>
          </w:tcPr>
          <w:p w14:paraId="1BC96223"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159" w:type="dxa"/>
            <w:tcBorders>
              <w:top w:val="nil"/>
              <w:left w:val="nil"/>
              <w:bottom w:val="single" w:sz="8" w:space="0" w:color="auto"/>
              <w:right w:val="single" w:sz="8" w:space="0" w:color="auto"/>
            </w:tcBorders>
            <w:shd w:val="clear" w:color="auto" w:fill="auto"/>
            <w:hideMark/>
          </w:tcPr>
          <w:p w14:paraId="38B4D1B0"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21</w:t>
            </w:r>
          </w:p>
        </w:tc>
        <w:tc>
          <w:tcPr>
            <w:tcW w:w="1227" w:type="dxa"/>
            <w:tcBorders>
              <w:top w:val="nil"/>
              <w:left w:val="nil"/>
              <w:bottom w:val="single" w:sz="8" w:space="0" w:color="auto"/>
              <w:right w:val="single" w:sz="8" w:space="0" w:color="auto"/>
            </w:tcBorders>
            <w:shd w:val="clear" w:color="auto" w:fill="auto"/>
            <w:hideMark/>
          </w:tcPr>
          <w:p w14:paraId="0BDD159F"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24</w:t>
            </w:r>
          </w:p>
        </w:tc>
        <w:tc>
          <w:tcPr>
            <w:tcW w:w="949" w:type="dxa"/>
            <w:tcBorders>
              <w:top w:val="nil"/>
              <w:left w:val="nil"/>
              <w:bottom w:val="single" w:sz="8" w:space="0" w:color="auto"/>
              <w:right w:val="nil"/>
            </w:tcBorders>
            <w:shd w:val="clear" w:color="auto" w:fill="auto"/>
            <w:hideMark/>
          </w:tcPr>
          <w:p w14:paraId="3B932F95"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152</w:t>
            </w:r>
          </w:p>
        </w:tc>
        <w:tc>
          <w:tcPr>
            <w:tcW w:w="949" w:type="dxa"/>
            <w:tcBorders>
              <w:top w:val="nil"/>
              <w:left w:val="single" w:sz="8" w:space="0" w:color="auto"/>
              <w:bottom w:val="single" w:sz="8" w:space="0" w:color="auto"/>
              <w:right w:val="single" w:sz="8" w:space="0" w:color="auto"/>
            </w:tcBorders>
            <w:shd w:val="clear" w:color="auto" w:fill="auto"/>
            <w:hideMark/>
          </w:tcPr>
          <w:p w14:paraId="18953129"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2,046</w:t>
            </w:r>
          </w:p>
        </w:tc>
      </w:tr>
      <w:tr w:rsidR="00A815D5" w:rsidRPr="006E1CCC" w14:paraId="3EA15967" w14:textId="77777777" w:rsidTr="00A815D5">
        <w:trPr>
          <w:trHeight w:val="163"/>
        </w:trPr>
        <w:tc>
          <w:tcPr>
            <w:tcW w:w="1685" w:type="dxa"/>
            <w:tcBorders>
              <w:top w:val="nil"/>
              <w:left w:val="single" w:sz="8" w:space="0" w:color="auto"/>
              <w:bottom w:val="single" w:sz="8" w:space="0" w:color="auto"/>
              <w:right w:val="single" w:sz="8" w:space="0" w:color="auto"/>
            </w:tcBorders>
            <w:shd w:val="clear" w:color="auto" w:fill="auto"/>
            <w:hideMark/>
          </w:tcPr>
          <w:p w14:paraId="40FA60AA" w14:textId="259219BB"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 xml:space="preserve">Loretto </w:t>
            </w:r>
          </w:p>
        </w:tc>
        <w:tc>
          <w:tcPr>
            <w:tcW w:w="954" w:type="dxa"/>
            <w:tcBorders>
              <w:top w:val="nil"/>
              <w:left w:val="nil"/>
              <w:bottom w:val="single" w:sz="8" w:space="0" w:color="auto"/>
              <w:right w:val="single" w:sz="8" w:space="0" w:color="auto"/>
            </w:tcBorders>
            <w:shd w:val="clear" w:color="auto" w:fill="auto"/>
            <w:hideMark/>
          </w:tcPr>
          <w:p w14:paraId="605B25A9"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142</w:t>
            </w:r>
          </w:p>
        </w:tc>
        <w:tc>
          <w:tcPr>
            <w:tcW w:w="1000" w:type="dxa"/>
            <w:tcBorders>
              <w:top w:val="nil"/>
              <w:left w:val="nil"/>
              <w:bottom w:val="single" w:sz="8" w:space="0" w:color="auto"/>
              <w:right w:val="single" w:sz="8" w:space="0" w:color="auto"/>
            </w:tcBorders>
            <w:shd w:val="clear" w:color="auto" w:fill="auto"/>
            <w:hideMark/>
          </w:tcPr>
          <w:p w14:paraId="23C09E4F"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000" w:type="dxa"/>
            <w:tcBorders>
              <w:top w:val="nil"/>
              <w:left w:val="nil"/>
              <w:bottom w:val="single" w:sz="8" w:space="0" w:color="auto"/>
              <w:right w:val="single" w:sz="8" w:space="0" w:color="auto"/>
            </w:tcBorders>
            <w:shd w:val="clear" w:color="auto" w:fill="auto"/>
            <w:hideMark/>
          </w:tcPr>
          <w:p w14:paraId="2F861557"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159" w:type="dxa"/>
            <w:tcBorders>
              <w:top w:val="nil"/>
              <w:left w:val="nil"/>
              <w:bottom w:val="single" w:sz="8" w:space="0" w:color="auto"/>
              <w:right w:val="single" w:sz="8" w:space="0" w:color="auto"/>
            </w:tcBorders>
            <w:shd w:val="clear" w:color="auto" w:fill="auto"/>
            <w:hideMark/>
          </w:tcPr>
          <w:p w14:paraId="434F82FA"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23</w:t>
            </w:r>
          </w:p>
        </w:tc>
        <w:tc>
          <w:tcPr>
            <w:tcW w:w="1227" w:type="dxa"/>
            <w:tcBorders>
              <w:top w:val="nil"/>
              <w:left w:val="nil"/>
              <w:bottom w:val="single" w:sz="8" w:space="0" w:color="auto"/>
              <w:right w:val="single" w:sz="8" w:space="0" w:color="auto"/>
            </w:tcBorders>
            <w:shd w:val="clear" w:color="auto" w:fill="auto"/>
            <w:hideMark/>
          </w:tcPr>
          <w:p w14:paraId="5C60790D"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nil"/>
              <w:bottom w:val="single" w:sz="8" w:space="0" w:color="auto"/>
              <w:right w:val="nil"/>
            </w:tcBorders>
            <w:shd w:val="clear" w:color="auto" w:fill="auto"/>
            <w:hideMark/>
          </w:tcPr>
          <w:p w14:paraId="7C10C574"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single" w:sz="8" w:space="0" w:color="auto"/>
              <w:bottom w:val="single" w:sz="8" w:space="0" w:color="auto"/>
              <w:right w:val="single" w:sz="8" w:space="0" w:color="auto"/>
            </w:tcBorders>
            <w:shd w:val="clear" w:color="auto" w:fill="auto"/>
            <w:hideMark/>
          </w:tcPr>
          <w:p w14:paraId="2A73FC43" w14:textId="6F4F3E71" w:rsidR="00A815D5" w:rsidRPr="006E1CCC" w:rsidRDefault="00086040" w:rsidP="006E1CCC">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165</w:t>
            </w:r>
          </w:p>
        </w:tc>
      </w:tr>
      <w:tr w:rsidR="00A815D5" w:rsidRPr="006E1CCC" w14:paraId="3AAC45D6" w14:textId="77777777" w:rsidTr="00A815D5">
        <w:trPr>
          <w:trHeight w:val="257"/>
        </w:trPr>
        <w:tc>
          <w:tcPr>
            <w:tcW w:w="1685" w:type="dxa"/>
            <w:tcBorders>
              <w:top w:val="nil"/>
              <w:left w:val="single" w:sz="8" w:space="0" w:color="auto"/>
              <w:bottom w:val="single" w:sz="8" w:space="0" w:color="auto"/>
              <w:right w:val="single" w:sz="8" w:space="0" w:color="auto"/>
            </w:tcBorders>
            <w:shd w:val="clear" w:color="auto" w:fill="auto"/>
            <w:hideMark/>
          </w:tcPr>
          <w:p w14:paraId="4EEF8DB2" w14:textId="70F1D1EE"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 xml:space="preserve">Paragon </w:t>
            </w:r>
          </w:p>
        </w:tc>
        <w:tc>
          <w:tcPr>
            <w:tcW w:w="954" w:type="dxa"/>
            <w:tcBorders>
              <w:top w:val="nil"/>
              <w:left w:val="nil"/>
              <w:bottom w:val="single" w:sz="8" w:space="0" w:color="auto"/>
              <w:right w:val="single" w:sz="8" w:space="0" w:color="auto"/>
            </w:tcBorders>
            <w:shd w:val="clear" w:color="auto" w:fill="auto"/>
            <w:hideMark/>
          </w:tcPr>
          <w:p w14:paraId="571BD83A"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870</w:t>
            </w:r>
          </w:p>
        </w:tc>
        <w:tc>
          <w:tcPr>
            <w:tcW w:w="1000" w:type="dxa"/>
            <w:tcBorders>
              <w:top w:val="nil"/>
              <w:left w:val="nil"/>
              <w:bottom w:val="single" w:sz="8" w:space="0" w:color="auto"/>
              <w:right w:val="single" w:sz="8" w:space="0" w:color="auto"/>
            </w:tcBorders>
            <w:shd w:val="clear" w:color="auto" w:fill="auto"/>
            <w:hideMark/>
          </w:tcPr>
          <w:p w14:paraId="62431EDB"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000" w:type="dxa"/>
            <w:tcBorders>
              <w:top w:val="nil"/>
              <w:left w:val="nil"/>
              <w:bottom w:val="single" w:sz="8" w:space="0" w:color="auto"/>
              <w:right w:val="single" w:sz="8" w:space="0" w:color="auto"/>
            </w:tcBorders>
            <w:shd w:val="clear" w:color="auto" w:fill="auto"/>
            <w:hideMark/>
          </w:tcPr>
          <w:p w14:paraId="4403A614"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159" w:type="dxa"/>
            <w:tcBorders>
              <w:top w:val="nil"/>
              <w:left w:val="nil"/>
              <w:bottom w:val="single" w:sz="8" w:space="0" w:color="auto"/>
              <w:right w:val="single" w:sz="8" w:space="0" w:color="auto"/>
            </w:tcBorders>
            <w:shd w:val="clear" w:color="auto" w:fill="auto"/>
            <w:hideMark/>
          </w:tcPr>
          <w:p w14:paraId="3BFE2DC9"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1227" w:type="dxa"/>
            <w:tcBorders>
              <w:top w:val="nil"/>
              <w:left w:val="nil"/>
              <w:bottom w:val="single" w:sz="8" w:space="0" w:color="auto"/>
              <w:right w:val="single" w:sz="8" w:space="0" w:color="auto"/>
            </w:tcBorders>
            <w:shd w:val="clear" w:color="auto" w:fill="auto"/>
            <w:hideMark/>
          </w:tcPr>
          <w:p w14:paraId="212F3A8F"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nil"/>
              <w:bottom w:val="single" w:sz="8" w:space="0" w:color="auto"/>
              <w:right w:val="nil"/>
            </w:tcBorders>
            <w:shd w:val="clear" w:color="auto" w:fill="auto"/>
            <w:hideMark/>
          </w:tcPr>
          <w:p w14:paraId="2BE63ED1"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p>
        </w:tc>
        <w:tc>
          <w:tcPr>
            <w:tcW w:w="949" w:type="dxa"/>
            <w:tcBorders>
              <w:top w:val="nil"/>
              <w:left w:val="single" w:sz="8" w:space="0" w:color="auto"/>
              <w:bottom w:val="single" w:sz="8" w:space="0" w:color="auto"/>
              <w:right w:val="single" w:sz="8" w:space="0" w:color="auto"/>
            </w:tcBorders>
            <w:shd w:val="clear" w:color="auto" w:fill="auto"/>
            <w:hideMark/>
          </w:tcPr>
          <w:p w14:paraId="3B049A9D"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870</w:t>
            </w:r>
          </w:p>
        </w:tc>
      </w:tr>
      <w:tr w:rsidR="00A815D5" w:rsidRPr="006E1CCC" w14:paraId="7B251690" w14:textId="77777777" w:rsidTr="00A815D5">
        <w:trPr>
          <w:trHeight w:val="300"/>
        </w:trPr>
        <w:tc>
          <w:tcPr>
            <w:tcW w:w="1685" w:type="dxa"/>
            <w:tcBorders>
              <w:top w:val="nil"/>
              <w:left w:val="single" w:sz="8" w:space="0" w:color="auto"/>
              <w:bottom w:val="nil"/>
              <w:right w:val="single" w:sz="8" w:space="0" w:color="auto"/>
            </w:tcBorders>
            <w:shd w:val="clear" w:color="auto" w:fill="auto"/>
            <w:hideMark/>
          </w:tcPr>
          <w:p w14:paraId="7E00038C" w14:textId="77777777"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Total</w:t>
            </w:r>
          </w:p>
        </w:tc>
        <w:tc>
          <w:tcPr>
            <w:tcW w:w="954" w:type="dxa"/>
            <w:tcBorders>
              <w:top w:val="nil"/>
              <w:left w:val="nil"/>
              <w:bottom w:val="nil"/>
              <w:right w:val="single" w:sz="8" w:space="0" w:color="auto"/>
            </w:tcBorders>
            <w:shd w:val="clear" w:color="auto" w:fill="auto"/>
            <w:hideMark/>
          </w:tcPr>
          <w:p w14:paraId="619505C6"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17,097</w:t>
            </w:r>
          </w:p>
        </w:tc>
        <w:tc>
          <w:tcPr>
            <w:tcW w:w="1000" w:type="dxa"/>
            <w:tcBorders>
              <w:top w:val="nil"/>
              <w:left w:val="nil"/>
              <w:bottom w:val="nil"/>
              <w:right w:val="single" w:sz="8" w:space="0" w:color="auto"/>
            </w:tcBorders>
            <w:shd w:val="clear" w:color="auto" w:fill="auto"/>
            <w:hideMark/>
          </w:tcPr>
          <w:p w14:paraId="2D0B56C5" w14:textId="7C878032" w:rsidR="00A815D5" w:rsidRPr="006E1CCC" w:rsidRDefault="006A11B8" w:rsidP="006E1CCC">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205</w:t>
            </w:r>
          </w:p>
        </w:tc>
        <w:tc>
          <w:tcPr>
            <w:tcW w:w="1000" w:type="dxa"/>
            <w:tcBorders>
              <w:top w:val="nil"/>
              <w:left w:val="nil"/>
              <w:bottom w:val="nil"/>
              <w:right w:val="single" w:sz="8" w:space="0" w:color="auto"/>
            </w:tcBorders>
            <w:shd w:val="clear" w:color="auto" w:fill="auto"/>
            <w:hideMark/>
          </w:tcPr>
          <w:p w14:paraId="270C953D"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27</w:t>
            </w:r>
          </w:p>
        </w:tc>
        <w:tc>
          <w:tcPr>
            <w:tcW w:w="1159" w:type="dxa"/>
            <w:tcBorders>
              <w:top w:val="nil"/>
              <w:left w:val="nil"/>
              <w:bottom w:val="nil"/>
              <w:right w:val="single" w:sz="8" w:space="0" w:color="auto"/>
            </w:tcBorders>
            <w:shd w:val="clear" w:color="auto" w:fill="auto"/>
            <w:hideMark/>
          </w:tcPr>
          <w:p w14:paraId="538ED572"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308</w:t>
            </w:r>
          </w:p>
        </w:tc>
        <w:tc>
          <w:tcPr>
            <w:tcW w:w="1227" w:type="dxa"/>
            <w:tcBorders>
              <w:top w:val="nil"/>
              <w:left w:val="nil"/>
              <w:bottom w:val="nil"/>
              <w:right w:val="single" w:sz="8" w:space="0" w:color="auto"/>
            </w:tcBorders>
            <w:shd w:val="clear" w:color="auto" w:fill="auto"/>
            <w:hideMark/>
          </w:tcPr>
          <w:p w14:paraId="299F6888"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1,981</w:t>
            </w:r>
          </w:p>
        </w:tc>
        <w:tc>
          <w:tcPr>
            <w:tcW w:w="949" w:type="dxa"/>
            <w:tcBorders>
              <w:top w:val="nil"/>
              <w:left w:val="nil"/>
              <w:bottom w:val="nil"/>
              <w:right w:val="nil"/>
            </w:tcBorders>
            <w:shd w:val="clear" w:color="auto" w:fill="auto"/>
            <w:hideMark/>
          </w:tcPr>
          <w:p w14:paraId="6379F562"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303</w:t>
            </w:r>
          </w:p>
        </w:tc>
        <w:tc>
          <w:tcPr>
            <w:tcW w:w="949" w:type="dxa"/>
            <w:tcBorders>
              <w:top w:val="nil"/>
              <w:left w:val="single" w:sz="8" w:space="0" w:color="auto"/>
              <w:bottom w:val="nil"/>
              <w:right w:val="single" w:sz="8" w:space="0" w:color="auto"/>
            </w:tcBorders>
            <w:shd w:val="clear" w:color="auto" w:fill="auto"/>
            <w:hideMark/>
          </w:tcPr>
          <w:p w14:paraId="58C7917C"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20,606</w:t>
            </w:r>
          </w:p>
        </w:tc>
      </w:tr>
      <w:tr w:rsidR="00A815D5" w:rsidRPr="006E1CCC" w14:paraId="6DA1AD35" w14:textId="77777777" w:rsidTr="00A815D5">
        <w:trPr>
          <w:trHeight w:val="33"/>
        </w:trPr>
        <w:tc>
          <w:tcPr>
            <w:tcW w:w="1685" w:type="dxa"/>
            <w:tcBorders>
              <w:top w:val="single" w:sz="8" w:space="0" w:color="auto"/>
              <w:left w:val="single" w:sz="8" w:space="0" w:color="auto"/>
              <w:bottom w:val="single" w:sz="8" w:space="0" w:color="auto"/>
              <w:right w:val="single" w:sz="8" w:space="0" w:color="auto"/>
            </w:tcBorders>
            <w:shd w:val="clear" w:color="auto" w:fill="auto"/>
            <w:hideMark/>
          </w:tcPr>
          <w:p w14:paraId="58DF8E51" w14:textId="77777777" w:rsidR="00A815D5" w:rsidRPr="006E1CCC" w:rsidRDefault="00A815D5" w:rsidP="00A815D5">
            <w:pPr>
              <w:spacing w:after="0" w:line="240" w:lineRule="auto"/>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w:t>
            </w:r>
          </w:p>
        </w:tc>
        <w:tc>
          <w:tcPr>
            <w:tcW w:w="954" w:type="dxa"/>
            <w:tcBorders>
              <w:top w:val="single" w:sz="8" w:space="0" w:color="auto"/>
              <w:left w:val="nil"/>
              <w:bottom w:val="single" w:sz="8" w:space="0" w:color="auto"/>
              <w:right w:val="single" w:sz="8" w:space="0" w:color="auto"/>
            </w:tcBorders>
            <w:shd w:val="clear" w:color="auto" w:fill="auto"/>
            <w:hideMark/>
          </w:tcPr>
          <w:p w14:paraId="1363AAF2"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83%</w:t>
            </w:r>
          </w:p>
        </w:tc>
        <w:tc>
          <w:tcPr>
            <w:tcW w:w="1000" w:type="dxa"/>
            <w:tcBorders>
              <w:top w:val="single" w:sz="8" w:space="0" w:color="auto"/>
              <w:left w:val="nil"/>
              <w:bottom w:val="single" w:sz="8" w:space="0" w:color="auto"/>
              <w:right w:val="single" w:sz="8" w:space="0" w:color="auto"/>
            </w:tcBorders>
            <w:shd w:val="clear" w:color="auto" w:fill="auto"/>
            <w:hideMark/>
          </w:tcPr>
          <w:p w14:paraId="71A1C081" w14:textId="60A3A8F4" w:rsidR="00A815D5" w:rsidRPr="006E1CCC" w:rsidRDefault="006A11B8" w:rsidP="006E1CCC">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1%</w:t>
            </w:r>
          </w:p>
        </w:tc>
        <w:tc>
          <w:tcPr>
            <w:tcW w:w="1000" w:type="dxa"/>
            <w:tcBorders>
              <w:top w:val="single" w:sz="8" w:space="0" w:color="auto"/>
              <w:left w:val="nil"/>
              <w:bottom w:val="single" w:sz="8" w:space="0" w:color="auto"/>
              <w:right w:val="single" w:sz="8" w:space="0" w:color="auto"/>
            </w:tcBorders>
            <w:shd w:val="clear" w:color="auto" w:fill="auto"/>
            <w:hideMark/>
          </w:tcPr>
          <w:p w14:paraId="656316B6" w14:textId="1EB1F51B"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0</w:t>
            </w:r>
            <w:r>
              <w:rPr>
                <w:rFonts w:ascii="Calibri" w:eastAsia="Times New Roman" w:hAnsi="Calibri" w:cs="Calibri"/>
                <w:color w:val="000000"/>
                <w:kern w:val="0"/>
                <w:sz w:val="20"/>
                <w:szCs w:val="20"/>
                <w:lang w:eastAsia="en-GB"/>
                <w14:ligatures w14:val="none"/>
              </w:rPr>
              <w:t>.1</w:t>
            </w:r>
            <w:r w:rsidRPr="006E1CCC">
              <w:rPr>
                <w:rFonts w:ascii="Calibri" w:eastAsia="Times New Roman" w:hAnsi="Calibri" w:cs="Calibri"/>
                <w:color w:val="000000"/>
                <w:kern w:val="0"/>
                <w:sz w:val="20"/>
                <w:szCs w:val="20"/>
                <w:lang w:eastAsia="en-GB"/>
                <w14:ligatures w14:val="none"/>
              </w:rPr>
              <w:t>%</w:t>
            </w:r>
          </w:p>
        </w:tc>
        <w:tc>
          <w:tcPr>
            <w:tcW w:w="1159" w:type="dxa"/>
            <w:tcBorders>
              <w:top w:val="single" w:sz="8" w:space="0" w:color="auto"/>
              <w:left w:val="nil"/>
              <w:bottom w:val="single" w:sz="8" w:space="0" w:color="auto"/>
              <w:right w:val="single" w:sz="8" w:space="0" w:color="auto"/>
            </w:tcBorders>
            <w:shd w:val="clear" w:color="auto" w:fill="auto"/>
            <w:hideMark/>
          </w:tcPr>
          <w:p w14:paraId="1DEC9DB0"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w:t>
            </w:r>
          </w:p>
        </w:tc>
        <w:tc>
          <w:tcPr>
            <w:tcW w:w="1227" w:type="dxa"/>
            <w:tcBorders>
              <w:top w:val="single" w:sz="8" w:space="0" w:color="auto"/>
              <w:left w:val="nil"/>
              <w:bottom w:val="single" w:sz="8" w:space="0" w:color="auto"/>
              <w:right w:val="single" w:sz="8" w:space="0" w:color="auto"/>
            </w:tcBorders>
            <w:shd w:val="clear" w:color="auto" w:fill="auto"/>
            <w:hideMark/>
          </w:tcPr>
          <w:p w14:paraId="196A3B49"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10%</w:t>
            </w:r>
          </w:p>
        </w:tc>
        <w:tc>
          <w:tcPr>
            <w:tcW w:w="949" w:type="dxa"/>
            <w:tcBorders>
              <w:top w:val="single" w:sz="8" w:space="0" w:color="auto"/>
              <w:left w:val="nil"/>
              <w:bottom w:val="single" w:sz="8" w:space="0" w:color="auto"/>
              <w:right w:val="single" w:sz="8" w:space="0" w:color="auto"/>
            </w:tcBorders>
            <w:shd w:val="clear" w:color="auto" w:fill="auto"/>
            <w:hideMark/>
          </w:tcPr>
          <w:p w14:paraId="1B712AE6"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w:t>
            </w:r>
          </w:p>
        </w:tc>
        <w:tc>
          <w:tcPr>
            <w:tcW w:w="949" w:type="dxa"/>
            <w:tcBorders>
              <w:top w:val="single" w:sz="8" w:space="0" w:color="auto"/>
              <w:left w:val="nil"/>
              <w:bottom w:val="single" w:sz="8" w:space="0" w:color="auto"/>
              <w:right w:val="single" w:sz="8" w:space="0" w:color="auto"/>
            </w:tcBorders>
            <w:shd w:val="clear" w:color="auto" w:fill="auto"/>
            <w:hideMark/>
          </w:tcPr>
          <w:p w14:paraId="5F87890D" w14:textId="77777777" w:rsidR="00A815D5" w:rsidRPr="006E1CCC" w:rsidRDefault="00A815D5" w:rsidP="006E1CCC">
            <w:pPr>
              <w:spacing w:after="0" w:line="240" w:lineRule="auto"/>
              <w:jc w:val="center"/>
              <w:rPr>
                <w:rFonts w:ascii="Calibri" w:eastAsia="Times New Roman" w:hAnsi="Calibri" w:cs="Calibri"/>
                <w:color w:val="000000"/>
                <w:kern w:val="0"/>
                <w:sz w:val="20"/>
                <w:szCs w:val="20"/>
                <w:lang w:eastAsia="en-GB"/>
                <w14:ligatures w14:val="none"/>
              </w:rPr>
            </w:pPr>
            <w:r w:rsidRPr="006E1CCC">
              <w:rPr>
                <w:rFonts w:ascii="Calibri" w:eastAsia="Times New Roman" w:hAnsi="Calibri" w:cs="Calibri"/>
                <w:color w:val="000000"/>
                <w:kern w:val="0"/>
                <w:sz w:val="20"/>
                <w:szCs w:val="20"/>
                <w:lang w:eastAsia="en-GB"/>
                <w14:ligatures w14:val="none"/>
              </w:rPr>
              <w:t>100%</w:t>
            </w:r>
          </w:p>
        </w:tc>
      </w:tr>
    </w:tbl>
    <w:p w14:paraId="1B3F347A" w14:textId="77777777" w:rsidR="00A815D5" w:rsidRPr="006D125C" w:rsidRDefault="00A815D5" w:rsidP="00A815D5">
      <w:pPr>
        <w:spacing w:after="0" w:line="240" w:lineRule="auto"/>
        <w:rPr>
          <w:sz w:val="16"/>
          <w:szCs w:val="16"/>
        </w:rPr>
      </w:pPr>
      <w:r w:rsidRPr="006D125C">
        <w:rPr>
          <w:sz w:val="16"/>
          <w:szCs w:val="16"/>
        </w:rPr>
        <w:t xml:space="preserve">Source: </w:t>
      </w:r>
      <w:r>
        <w:rPr>
          <w:sz w:val="16"/>
          <w:szCs w:val="16"/>
        </w:rPr>
        <w:t>Scottish Housing Regulator</w:t>
      </w:r>
    </w:p>
    <w:p w14:paraId="77891635" w14:textId="77777777" w:rsidR="00FC4760" w:rsidRDefault="00FC4760" w:rsidP="00E5499A">
      <w:pPr>
        <w:spacing w:after="0" w:line="240" w:lineRule="auto"/>
        <w:rPr>
          <w:rFonts w:ascii="Calibri" w:hAnsi="Calibri" w:cs="Calibri"/>
        </w:rPr>
      </w:pPr>
    </w:p>
    <w:p w14:paraId="78D31C6E" w14:textId="53B6B958" w:rsidR="009C4807" w:rsidRDefault="009C4807" w:rsidP="00A83280">
      <w:pPr>
        <w:pStyle w:val="ListParagraph"/>
        <w:numPr>
          <w:ilvl w:val="1"/>
          <w:numId w:val="8"/>
        </w:numPr>
        <w:spacing w:after="0" w:line="240" w:lineRule="auto"/>
        <w:rPr>
          <w:rFonts w:ascii="Calibri" w:hAnsi="Calibri" w:cs="Calibri"/>
        </w:rPr>
      </w:pPr>
      <w:r w:rsidRPr="000B43D5">
        <w:rPr>
          <w:rFonts w:ascii="Calibri" w:hAnsi="Calibri" w:cs="Calibri"/>
        </w:rPr>
        <w:t>Need for larger housing including larger ambulant and disabled housing.</w:t>
      </w:r>
    </w:p>
    <w:p w14:paraId="5EEFFF1E" w14:textId="77777777" w:rsidR="001F2454" w:rsidRDefault="001F2454" w:rsidP="001F2454">
      <w:pPr>
        <w:spacing w:after="0" w:line="240" w:lineRule="auto"/>
        <w:rPr>
          <w:rFonts w:ascii="Calibri" w:hAnsi="Calibri" w:cs="Calibri"/>
        </w:rPr>
      </w:pPr>
    </w:p>
    <w:p w14:paraId="72C8BEB8" w14:textId="70C17296" w:rsidR="00680C88" w:rsidRPr="002E28C8" w:rsidRDefault="00680C88" w:rsidP="00680C88">
      <w:pPr>
        <w:spacing w:line="257" w:lineRule="auto"/>
        <w:rPr>
          <w:rFonts w:eastAsiaTheme="minorEastAsia" w:cstheme="minorHAnsi"/>
          <w:color w:val="000000" w:themeColor="text1"/>
        </w:rPr>
      </w:pPr>
      <w:r w:rsidRPr="002E28C8">
        <w:rPr>
          <w:rFonts w:eastAsiaTheme="minorEastAsia" w:cstheme="minorHAnsi"/>
          <w:color w:val="000000" w:themeColor="text1"/>
        </w:rPr>
        <w:t>One of the ways to identify demand for specific house sizes is to look at the applicant to let ratios. These ratios provide an indication of the stock sizes that are the most pressured. As can be seen in the following table, there are 17.4 applicants for every let. The highest ratio is for 4+ bedroom properties at 59.1 applicants per let and then one-bedroom properties at 24.8 applicants per let.</w:t>
      </w:r>
      <w:r>
        <w:rPr>
          <w:rFonts w:eastAsiaTheme="minorEastAsia" w:cstheme="minorHAnsi"/>
          <w:color w:val="000000" w:themeColor="text1"/>
        </w:rPr>
        <w:t xml:space="preserve"> </w:t>
      </w:r>
    </w:p>
    <w:p w14:paraId="6D39CA5C" w14:textId="391B4E8C" w:rsidR="00680C88" w:rsidRDefault="00680C88" w:rsidP="00680C88">
      <w:pPr>
        <w:spacing w:after="0" w:line="240" w:lineRule="auto"/>
        <w:rPr>
          <w:rFonts w:ascii="Calibri" w:hAnsi="Calibri" w:cs="Calibri"/>
          <w:u w:val="single"/>
        </w:rPr>
      </w:pPr>
      <w:r w:rsidRPr="0053318B">
        <w:rPr>
          <w:rFonts w:ascii="Calibri" w:hAnsi="Calibri" w:cs="Calibri"/>
          <w:i/>
          <w:iCs/>
        </w:rPr>
        <w:t>Table</w:t>
      </w:r>
      <w:r w:rsidR="00FE0103" w:rsidRPr="0053318B">
        <w:rPr>
          <w:rFonts w:ascii="Calibri" w:hAnsi="Calibri" w:cs="Calibri"/>
          <w:i/>
          <w:iCs/>
        </w:rPr>
        <w:t xml:space="preserve"> 9</w:t>
      </w:r>
      <w:r w:rsidRPr="0053318B">
        <w:rPr>
          <w:rFonts w:ascii="Calibri" w:hAnsi="Calibri" w:cs="Calibri"/>
          <w:i/>
          <w:iCs/>
        </w:rPr>
        <w:t xml:space="preserve"> Applicants to let.</w:t>
      </w:r>
    </w:p>
    <w:tbl>
      <w:tblPr>
        <w:tblW w:w="5519" w:type="dxa"/>
        <w:tblLook w:val="04A0" w:firstRow="1" w:lastRow="0" w:firstColumn="1" w:lastColumn="0" w:noHBand="0" w:noVBand="1"/>
      </w:tblPr>
      <w:tblGrid>
        <w:gridCol w:w="940"/>
        <w:gridCol w:w="970"/>
        <w:gridCol w:w="970"/>
        <w:gridCol w:w="970"/>
        <w:gridCol w:w="970"/>
        <w:gridCol w:w="699"/>
      </w:tblGrid>
      <w:tr w:rsidR="00680C88" w:rsidRPr="00680C88" w14:paraId="7F1A244B" w14:textId="77777777" w:rsidTr="00680C88">
        <w:trPr>
          <w:trHeight w:val="447"/>
        </w:trPr>
        <w:tc>
          <w:tcPr>
            <w:tcW w:w="940" w:type="dxa"/>
            <w:tcBorders>
              <w:top w:val="single" w:sz="8" w:space="0" w:color="auto"/>
              <w:left w:val="single" w:sz="8" w:space="0" w:color="auto"/>
              <w:bottom w:val="single" w:sz="8" w:space="0" w:color="auto"/>
              <w:right w:val="single" w:sz="8" w:space="0" w:color="auto"/>
            </w:tcBorders>
            <w:shd w:val="clear" w:color="auto" w:fill="auto"/>
            <w:hideMark/>
          </w:tcPr>
          <w:p w14:paraId="15367162" w14:textId="77777777" w:rsidR="00680C88" w:rsidRPr="00680C88" w:rsidRDefault="00680C88" w:rsidP="00680C88">
            <w:pPr>
              <w:spacing w:after="0" w:line="240" w:lineRule="auto"/>
              <w:rPr>
                <w:rFonts w:ascii="Calibri" w:eastAsia="Times New Roman" w:hAnsi="Calibri" w:cs="Calibri"/>
                <w:color w:val="000000"/>
                <w:kern w:val="0"/>
                <w:sz w:val="20"/>
                <w:szCs w:val="20"/>
                <w:lang w:eastAsia="en-GB"/>
                <w14:ligatures w14:val="none"/>
              </w:rPr>
            </w:pPr>
            <w:r w:rsidRPr="00680C88">
              <w:rPr>
                <w:rFonts w:ascii="Calibri" w:eastAsia="Times New Roman" w:hAnsi="Calibri" w:cs="Calibri"/>
                <w:color w:val="000000"/>
                <w:kern w:val="0"/>
                <w:sz w:val="20"/>
                <w:szCs w:val="20"/>
                <w:lang w:eastAsia="en-GB"/>
                <w14:ligatures w14:val="none"/>
              </w:rPr>
              <w:t>Size</w:t>
            </w:r>
          </w:p>
        </w:tc>
        <w:tc>
          <w:tcPr>
            <w:tcW w:w="970" w:type="dxa"/>
            <w:tcBorders>
              <w:top w:val="single" w:sz="8" w:space="0" w:color="auto"/>
              <w:left w:val="nil"/>
              <w:bottom w:val="single" w:sz="8" w:space="0" w:color="auto"/>
              <w:right w:val="single" w:sz="8" w:space="0" w:color="auto"/>
            </w:tcBorders>
            <w:shd w:val="clear" w:color="auto" w:fill="auto"/>
            <w:hideMark/>
          </w:tcPr>
          <w:p w14:paraId="64A87D30" w14:textId="77777777" w:rsidR="00680C88" w:rsidRPr="00680C88" w:rsidRDefault="00680C88" w:rsidP="00680C88">
            <w:pPr>
              <w:spacing w:after="0" w:line="240" w:lineRule="auto"/>
              <w:rPr>
                <w:rFonts w:ascii="Calibri" w:eastAsia="Times New Roman" w:hAnsi="Calibri" w:cs="Calibri"/>
                <w:color w:val="000000"/>
                <w:kern w:val="0"/>
                <w:sz w:val="20"/>
                <w:szCs w:val="20"/>
                <w:lang w:eastAsia="en-GB"/>
                <w14:ligatures w14:val="none"/>
              </w:rPr>
            </w:pPr>
            <w:r w:rsidRPr="00680C88">
              <w:rPr>
                <w:rFonts w:ascii="Calibri" w:eastAsia="Times New Roman" w:hAnsi="Calibri" w:cs="Calibri"/>
                <w:color w:val="000000"/>
                <w:kern w:val="0"/>
                <w:sz w:val="20"/>
                <w:szCs w:val="20"/>
                <w:lang w:eastAsia="en-GB"/>
                <w14:ligatures w14:val="none"/>
              </w:rPr>
              <w:t>1 Bedroom</w:t>
            </w:r>
          </w:p>
        </w:tc>
        <w:tc>
          <w:tcPr>
            <w:tcW w:w="970" w:type="dxa"/>
            <w:tcBorders>
              <w:top w:val="single" w:sz="8" w:space="0" w:color="auto"/>
              <w:left w:val="nil"/>
              <w:bottom w:val="single" w:sz="8" w:space="0" w:color="auto"/>
              <w:right w:val="single" w:sz="8" w:space="0" w:color="auto"/>
            </w:tcBorders>
            <w:shd w:val="clear" w:color="auto" w:fill="auto"/>
            <w:hideMark/>
          </w:tcPr>
          <w:p w14:paraId="2ED78A4F" w14:textId="77777777" w:rsidR="00680C88" w:rsidRPr="00680C88" w:rsidRDefault="00680C88" w:rsidP="00680C88">
            <w:pPr>
              <w:spacing w:after="0" w:line="240" w:lineRule="auto"/>
              <w:rPr>
                <w:rFonts w:ascii="Calibri" w:eastAsia="Times New Roman" w:hAnsi="Calibri" w:cs="Calibri"/>
                <w:color w:val="000000"/>
                <w:kern w:val="0"/>
                <w:sz w:val="20"/>
                <w:szCs w:val="20"/>
                <w:lang w:eastAsia="en-GB"/>
                <w14:ligatures w14:val="none"/>
              </w:rPr>
            </w:pPr>
            <w:r w:rsidRPr="00680C88">
              <w:rPr>
                <w:rFonts w:ascii="Calibri" w:eastAsia="Times New Roman" w:hAnsi="Calibri" w:cs="Calibri"/>
                <w:color w:val="000000"/>
                <w:kern w:val="0"/>
                <w:sz w:val="20"/>
                <w:szCs w:val="20"/>
                <w:lang w:eastAsia="en-GB"/>
                <w14:ligatures w14:val="none"/>
              </w:rPr>
              <w:t>2 Bedroom</w:t>
            </w:r>
          </w:p>
        </w:tc>
        <w:tc>
          <w:tcPr>
            <w:tcW w:w="970" w:type="dxa"/>
            <w:tcBorders>
              <w:top w:val="single" w:sz="8" w:space="0" w:color="auto"/>
              <w:left w:val="nil"/>
              <w:bottom w:val="single" w:sz="8" w:space="0" w:color="auto"/>
              <w:right w:val="single" w:sz="8" w:space="0" w:color="auto"/>
            </w:tcBorders>
            <w:shd w:val="clear" w:color="auto" w:fill="auto"/>
            <w:hideMark/>
          </w:tcPr>
          <w:p w14:paraId="1DE1B372" w14:textId="77777777" w:rsidR="00680C88" w:rsidRPr="00680C88" w:rsidRDefault="00680C88" w:rsidP="00680C88">
            <w:pPr>
              <w:spacing w:after="0" w:line="240" w:lineRule="auto"/>
              <w:rPr>
                <w:rFonts w:ascii="Calibri" w:eastAsia="Times New Roman" w:hAnsi="Calibri" w:cs="Calibri"/>
                <w:color w:val="000000"/>
                <w:kern w:val="0"/>
                <w:sz w:val="20"/>
                <w:szCs w:val="20"/>
                <w:lang w:eastAsia="en-GB"/>
                <w14:ligatures w14:val="none"/>
              </w:rPr>
            </w:pPr>
            <w:r w:rsidRPr="00680C88">
              <w:rPr>
                <w:rFonts w:ascii="Calibri" w:eastAsia="Times New Roman" w:hAnsi="Calibri" w:cs="Calibri"/>
                <w:color w:val="000000"/>
                <w:kern w:val="0"/>
                <w:sz w:val="20"/>
                <w:szCs w:val="20"/>
                <w:lang w:eastAsia="en-GB"/>
                <w14:ligatures w14:val="none"/>
              </w:rPr>
              <w:t>3 Bedroom</w:t>
            </w:r>
          </w:p>
        </w:tc>
        <w:tc>
          <w:tcPr>
            <w:tcW w:w="970" w:type="dxa"/>
            <w:tcBorders>
              <w:top w:val="single" w:sz="8" w:space="0" w:color="auto"/>
              <w:left w:val="nil"/>
              <w:bottom w:val="single" w:sz="8" w:space="0" w:color="auto"/>
              <w:right w:val="single" w:sz="8" w:space="0" w:color="auto"/>
            </w:tcBorders>
            <w:shd w:val="clear" w:color="auto" w:fill="auto"/>
            <w:hideMark/>
          </w:tcPr>
          <w:p w14:paraId="76ADDF79" w14:textId="77777777" w:rsidR="00680C88" w:rsidRPr="00680C88" w:rsidRDefault="00680C88" w:rsidP="00680C88">
            <w:pPr>
              <w:spacing w:after="0" w:line="240" w:lineRule="auto"/>
              <w:rPr>
                <w:rFonts w:ascii="Calibri" w:eastAsia="Times New Roman" w:hAnsi="Calibri" w:cs="Calibri"/>
                <w:color w:val="000000"/>
                <w:kern w:val="0"/>
                <w:sz w:val="20"/>
                <w:szCs w:val="20"/>
                <w:lang w:eastAsia="en-GB"/>
                <w14:ligatures w14:val="none"/>
              </w:rPr>
            </w:pPr>
            <w:r w:rsidRPr="00680C88">
              <w:rPr>
                <w:rFonts w:ascii="Calibri" w:eastAsia="Times New Roman" w:hAnsi="Calibri" w:cs="Calibri"/>
                <w:color w:val="000000"/>
                <w:kern w:val="0"/>
                <w:sz w:val="20"/>
                <w:szCs w:val="20"/>
                <w:lang w:eastAsia="en-GB"/>
                <w14:ligatures w14:val="none"/>
              </w:rPr>
              <w:t>4+ Bedroom</w:t>
            </w:r>
          </w:p>
        </w:tc>
        <w:tc>
          <w:tcPr>
            <w:tcW w:w="699" w:type="dxa"/>
            <w:tcBorders>
              <w:top w:val="single" w:sz="8" w:space="0" w:color="auto"/>
              <w:left w:val="nil"/>
              <w:bottom w:val="single" w:sz="8" w:space="0" w:color="auto"/>
              <w:right w:val="single" w:sz="8" w:space="0" w:color="auto"/>
            </w:tcBorders>
            <w:shd w:val="clear" w:color="auto" w:fill="auto"/>
            <w:hideMark/>
          </w:tcPr>
          <w:p w14:paraId="0763149B" w14:textId="77777777" w:rsidR="00680C88" w:rsidRPr="00680C88" w:rsidRDefault="00680C88" w:rsidP="00680C88">
            <w:pPr>
              <w:spacing w:after="0" w:line="240" w:lineRule="auto"/>
              <w:rPr>
                <w:rFonts w:ascii="Calibri" w:eastAsia="Times New Roman" w:hAnsi="Calibri" w:cs="Calibri"/>
                <w:color w:val="000000"/>
                <w:kern w:val="0"/>
                <w:sz w:val="20"/>
                <w:szCs w:val="20"/>
                <w:lang w:eastAsia="en-GB"/>
                <w14:ligatures w14:val="none"/>
              </w:rPr>
            </w:pPr>
            <w:r w:rsidRPr="00680C88">
              <w:rPr>
                <w:rFonts w:ascii="Calibri" w:eastAsia="Times New Roman" w:hAnsi="Calibri" w:cs="Calibri"/>
                <w:color w:val="000000"/>
                <w:kern w:val="0"/>
                <w:sz w:val="20"/>
                <w:szCs w:val="20"/>
                <w:lang w:eastAsia="en-GB"/>
                <w14:ligatures w14:val="none"/>
              </w:rPr>
              <w:t>Total</w:t>
            </w:r>
          </w:p>
        </w:tc>
      </w:tr>
      <w:tr w:rsidR="00680C88" w:rsidRPr="00680C88" w14:paraId="005C569B" w14:textId="77777777" w:rsidTr="00680C88">
        <w:trPr>
          <w:trHeight w:val="129"/>
        </w:trPr>
        <w:tc>
          <w:tcPr>
            <w:tcW w:w="940" w:type="dxa"/>
            <w:tcBorders>
              <w:top w:val="nil"/>
              <w:left w:val="single" w:sz="8" w:space="0" w:color="auto"/>
              <w:bottom w:val="single" w:sz="8" w:space="0" w:color="auto"/>
              <w:right w:val="single" w:sz="8" w:space="0" w:color="auto"/>
            </w:tcBorders>
            <w:shd w:val="clear" w:color="auto" w:fill="auto"/>
            <w:hideMark/>
          </w:tcPr>
          <w:p w14:paraId="28EF54F9" w14:textId="77777777" w:rsidR="00680C88" w:rsidRPr="00680C88" w:rsidRDefault="00680C88" w:rsidP="00680C88">
            <w:pPr>
              <w:spacing w:after="0" w:line="240" w:lineRule="auto"/>
              <w:jc w:val="center"/>
              <w:rPr>
                <w:rFonts w:ascii="Calibri" w:eastAsia="Times New Roman" w:hAnsi="Calibri" w:cs="Calibri"/>
                <w:color w:val="000000"/>
                <w:kern w:val="0"/>
                <w:sz w:val="20"/>
                <w:szCs w:val="20"/>
                <w:lang w:eastAsia="en-GB"/>
                <w14:ligatures w14:val="none"/>
              </w:rPr>
            </w:pPr>
            <w:r w:rsidRPr="00680C88">
              <w:rPr>
                <w:rFonts w:ascii="Calibri" w:eastAsia="Times New Roman" w:hAnsi="Calibri" w:cs="Calibri"/>
                <w:color w:val="000000"/>
                <w:kern w:val="0"/>
                <w:sz w:val="20"/>
                <w:szCs w:val="20"/>
                <w:lang w:eastAsia="en-GB"/>
                <w14:ligatures w14:val="none"/>
              </w:rPr>
              <w:t>Ratio</w:t>
            </w:r>
          </w:p>
        </w:tc>
        <w:tc>
          <w:tcPr>
            <w:tcW w:w="970" w:type="dxa"/>
            <w:tcBorders>
              <w:top w:val="nil"/>
              <w:left w:val="nil"/>
              <w:bottom w:val="single" w:sz="8" w:space="0" w:color="auto"/>
              <w:right w:val="single" w:sz="8" w:space="0" w:color="auto"/>
            </w:tcBorders>
            <w:shd w:val="clear" w:color="auto" w:fill="auto"/>
            <w:hideMark/>
          </w:tcPr>
          <w:p w14:paraId="009B9486" w14:textId="77777777" w:rsidR="00680C88" w:rsidRPr="00680C88" w:rsidRDefault="00680C88" w:rsidP="00680C88">
            <w:pPr>
              <w:spacing w:after="0" w:line="240" w:lineRule="auto"/>
              <w:jc w:val="center"/>
              <w:rPr>
                <w:rFonts w:ascii="Calibri" w:eastAsia="Times New Roman" w:hAnsi="Calibri" w:cs="Calibri"/>
                <w:color w:val="000000"/>
                <w:kern w:val="0"/>
                <w:sz w:val="20"/>
                <w:szCs w:val="20"/>
                <w:lang w:eastAsia="en-GB"/>
                <w14:ligatures w14:val="none"/>
              </w:rPr>
            </w:pPr>
            <w:r w:rsidRPr="00680C88">
              <w:rPr>
                <w:rFonts w:ascii="Calibri" w:eastAsia="Times New Roman" w:hAnsi="Calibri" w:cs="Calibri"/>
                <w:color w:val="000000"/>
                <w:kern w:val="0"/>
                <w:sz w:val="20"/>
                <w:szCs w:val="20"/>
                <w:lang w:eastAsia="en-GB"/>
                <w14:ligatures w14:val="none"/>
              </w:rPr>
              <w:t>24.8</w:t>
            </w:r>
          </w:p>
        </w:tc>
        <w:tc>
          <w:tcPr>
            <w:tcW w:w="970" w:type="dxa"/>
            <w:tcBorders>
              <w:top w:val="nil"/>
              <w:left w:val="nil"/>
              <w:bottom w:val="single" w:sz="8" w:space="0" w:color="auto"/>
              <w:right w:val="single" w:sz="8" w:space="0" w:color="auto"/>
            </w:tcBorders>
            <w:shd w:val="clear" w:color="auto" w:fill="auto"/>
            <w:hideMark/>
          </w:tcPr>
          <w:p w14:paraId="6B9D97C4" w14:textId="77777777" w:rsidR="00680C88" w:rsidRPr="00680C88" w:rsidRDefault="00680C88" w:rsidP="00680C88">
            <w:pPr>
              <w:spacing w:after="0" w:line="240" w:lineRule="auto"/>
              <w:jc w:val="center"/>
              <w:rPr>
                <w:rFonts w:ascii="Calibri" w:eastAsia="Times New Roman" w:hAnsi="Calibri" w:cs="Calibri"/>
                <w:color w:val="000000"/>
                <w:kern w:val="0"/>
                <w:sz w:val="20"/>
                <w:szCs w:val="20"/>
                <w:lang w:eastAsia="en-GB"/>
                <w14:ligatures w14:val="none"/>
              </w:rPr>
            </w:pPr>
            <w:r w:rsidRPr="00680C88">
              <w:rPr>
                <w:rFonts w:ascii="Calibri" w:eastAsia="Times New Roman" w:hAnsi="Calibri" w:cs="Calibri"/>
                <w:color w:val="000000"/>
                <w:kern w:val="0"/>
                <w:sz w:val="20"/>
                <w:szCs w:val="20"/>
                <w:lang w:eastAsia="en-GB"/>
                <w14:ligatures w14:val="none"/>
              </w:rPr>
              <w:t>15.1</w:t>
            </w:r>
          </w:p>
        </w:tc>
        <w:tc>
          <w:tcPr>
            <w:tcW w:w="970" w:type="dxa"/>
            <w:tcBorders>
              <w:top w:val="nil"/>
              <w:left w:val="nil"/>
              <w:bottom w:val="single" w:sz="8" w:space="0" w:color="auto"/>
              <w:right w:val="single" w:sz="8" w:space="0" w:color="auto"/>
            </w:tcBorders>
            <w:shd w:val="clear" w:color="auto" w:fill="auto"/>
            <w:hideMark/>
          </w:tcPr>
          <w:p w14:paraId="17D43829" w14:textId="77777777" w:rsidR="00680C88" w:rsidRPr="00680C88" w:rsidRDefault="00680C88" w:rsidP="00680C88">
            <w:pPr>
              <w:spacing w:after="0" w:line="240" w:lineRule="auto"/>
              <w:jc w:val="center"/>
              <w:rPr>
                <w:rFonts w:ascii="Calibri" w:eastAsia="Times New Roman" w:hAnsi="Calibri" w:cs="Calibri"/>
                <w:color w:val="000000"/>
                <w:kern w:val="0"/>
                <w:sz w:val="20"/>
                <w:szCs w:val="20"/>
                <w:lang w:eastAsia="en-GB"/>
                <w14:ligatures w14:val="none"/>
              </w:rPr>
            </w:pPr>
            <w:r w:rsidRPr="00680C88">
              <w:rPr>
                <w:rFonts w:ascii="Calibri" w:eastAsia="Times New Roman" w:hAnsi="Calibri" w:cs="Calibri"/>
                <w:color w:val="000000"/>
                <w:kern w:val="0"/>
                <w:sz w:val="20"/>
                <w:szCs w:val="20"/>
                <w:lang w:eastAsia="en-GB"/>
                <w14:ligatures w14:val="none"/>
              </w:rPr>
              <w:t>9.8</w:t>
            </w:r>
          </w:p>
        </w:tc>
        <w:tc>
          <w:tcPr>
            <w:tcW w:w="970" w:type="dxa"/>
            <w:tcBorders>
              <w:top w:val="nil"/>
              <w:left w:val="nil"/>
              <w:bottom w:val="single" w:sz="8" w:space="0" w:color="auto"/>
              <w:right w:val="single" w:sz="8" w:space="0" w:color="auto"/>
            </w:tcBorders>
            <w:shd w:val="clear" w:color="auto" w:fill="auto"/>
            <w:hideMark/>
          </w:tcPr>
          <w:p w14:paraId="437B48F2" w14:textId="77777777" w:rsidR="00680C88" w:rsidRPr="00680C88" w:rsidRDefault="00680C88" w:rsidP="00680C88">
            <w:pPr>
              <w:spacing w:after="0" w:line="240" w:lineRule="auto"/>
              <w:jc w:val="center"/>
              <w:rPr>
                <w:rFonts w:ascii="Calibri" w:eastAsia="Times New Roman" w:hAnsi="Calibri" w:cs="Calibri"/>
                <w:color w:val="000000"/>
                <w:kern w:val="0"/>
                <w:sz w:val="20"/>
                <w:szCs w:val="20"/>
                <w:lang w:eastAsia="en-GB"/>
                <w14:ligatures w14:val="none"/>
              </w:rPr>
            </w:pPr>
            <w:r w:rsidRPr="00680C88">
              <w:rPr>
                <w:rFonts w:ascii="Calibri" w:eastAsia="Times New Roman" w:hAnsi="Calibri" w:cs="Calibri"/>
                <w:color w:val="000000"/>
                <w:kern w:val="0"/>
                <w:sz w:val="20"/>
                <w:szCs w:val="20"/>
                <w:lang w:eastAsia="en-GB"/>
                <w14:ligatures w14:val="none"/>
              </w:rPr>
              <w:t>59.1</w:t>
            </w:r>
          </w:p>
        </w:tc>
        <w:tc>
          <w:tcPr>
            <w:tcW w:w="699" w:type="dxa"/>
            <w:tcBorders>
              <w:top w:val="nil"/>
              <w:left w:val="nil"/>
              <w:bottom w:val="single" w:sz="8" w:space="0" w:color="auto"/>
              <w:right w:val="single" w:sz="8" w:space="0" w:color="auto"/>
            </w:tcBorders>
            <w:shd w:val="clear" w:color="auto" w:fill="auto"/>
            <w:hideMark/>
          </w:tcPr>
          <w:p w14:paraId="6BAA53C3" w14:textId="77777777" w:rsidR="00680C88" w:rsidRPr="00680C88" w:rsidRDefault="00680C88" w:rsidP="00680C88">
            <w:pPr>
              <w:spacing w:after="0" w:line="240" w:lineRule="auto"/>
              <w:jc w:val="center"/>
              <w:rPr>
                <w:rFonts w:ascii="Calibri" w:eastAsia="Times New Roman" w:hAnsi="Calibri" w:cs="Calibri"/>
                <w:color w:val="000000"/>
                <w:kern w:val="0"/>
                <w:sz w:val="20"/>
                <w:szCs w:val="20"/>
                <w:lang w:eastAsia="en-GB"/>
                <w14:ligatures w14:val="none"/>
              </w:rPr>
            </w:pPr>
            <w:r w:rsidRPr="00680C88">
              <w:rPr>
                <w:rFonts w:ascii="Calibri" w:eastAsia="Times New Roman" w:hAnsi="Calibri" w:cs="Calibri"/>
                <w:color w:val="000000"/>
                <w:kern w:val="0"/>
                <w:sz w:val="20"/>
                <w:szCs w:val="20"/>
                <w:lang w:eastAsia="en-GB"/>
                <w14:ligatures w14:val="none"/>
              </w:rPr>
              <w:t>17.4</w:t>
            </w:r>
          </w:p>
        </w:tc>
      </w:tr>
    </w:tbl>
    <w:p w14:paraId="3EC1610D" w14:textId="392DC357" w:rsidR="001F2454" w:rsidRPr="000D1B31" w:rsidRDefault="001F2454" w:rsidP="001F2454">
      <w:pPr>
        <w:spacing w:line="257" w:lineRule="auto"/>
        <w:rPr>
          <w:rFonts w:eastAsia="ZKLVX W+ Gotham" w:cstheme="minorHAnsi"/>
          <w:color w:val="000000" w:themeColor="text1"/>
          <w:sz w:val="16"/>
          <w:szCs w:val="16"/>
        </w:rPr>
      </w:pPr>
      <w:r w:rsidRPr="000D1B31">
        <w:rPr>
          <w:rFonts w:eastAsia="ZKLVX W+ Gotham" w:cstheme="minorHAnsi"/>
          <w:color w:val="000000" w:themeColor="text1"/>
          <w:sz w:val="16"/>
          <w:szCs w:val="16"/>
        </w:rPr>
        <w:t xml:space="preserve">Source: </w:t>
      </w:r>
      <w:r w:rsidR="003E2058">
        <w:rPr>
          <w:rFonts w:eastAsia="ZKLVX W+ Gotham" w:cstheme="minorHAnsi"/>
          <w:color w:val="000000" w:themeColor="text1"/>
          <w:sz w:val="16"/>
          <w:szCs w:val="16"/>
        </w:rPr>
        <w:t>HNDA</w:t>
      </w:r>
    </w:p>
    <w:p w14:paraId="4855E811" w14:textId="6E3B7FF9" w:rsidR="00680C88" w:rsidRPr="002E28C8" w:rsidRDefault="00680C88" w:rsidP="00680C88">
      <w:pPr>
        <w:spacing w:line="276" w:lineRule="auto"/>
        <w:rPr>
          <w:rFonts w:eastAsiaTheme="minorEastAsia" w:cstheme="minorHAnsi"/>
          <w:b/>
          <w:bCs/>
          <w:color w:val="000000" w:themeColor="text1"/>
        </w:rPr>
      </w:pPr>
      <w:r>
        <w:rPr>
          <w:rFonts w:eastAsiaTheme="minorEastAsia" w:cstheme="minorHAnsi"/>
          <w:color w:val="000000" w:themeColor="text1"/>
        </w:rPr>
        <w:t xml:space="preserve">However as set out in the following table </w:t>
      </w:r>
      <w:r w:rsidRPr="002E28C8">
        <w:rPr>
          <w:rFonts w:eastAsiaTheme="minorEastAsia" w:cstheme="minorHAnsi"/>
          <w:color w:val="000000" w:themeColor="text1"/>
        </w:rPr>
        <w:t>there is very little</w:t>
      </w:r>
      <w:r>
        <w:rPr>
          <w:rFonts w:eastAsiaTheme="minorEastAsia" w:cstheme="minorHAnsi"/>
          <w:color w:val="000000" w:themeColor="text1"/>
        </w:rPr>
        <w:t>, larger</w:t>
      </w:r>
      <w:r w:rsidRPr="002E28C8">
        <w:rPr>
          <w:rFonts w:eastAsiaTheme="minorEastAsia" w:cstheme="minorHAnsi"/>
          <w:color w:val="000000" w:themeColor="text1"/>
        </w:rPr>
        <w:t xml:space="preserve"> stock</w:t>
      </w:r>
      <w:r>
        <w:rPr>
          <w:rFonts w:eastAsiaTheme="minorEastAsia" w:cstheme="minorHAnsi"/>
          <w:color w:val="000000" w:themeColor="text1"/>
        </w:rPr>
        <w:t xml:space="preserve"> </w:t>
      </w:r>
      <w:r w:rsidRPr="002E28C8">
        <w:rPr>
          <w:rFonts w:eastAsiaTheme="minorEastAsia" w:cstheme="minorHAnsi"/>
          <w:color w:val="000000" w:themeColor="text1"/>
        </w:rPr>
        <w:t>(499). There are around 746 applicants on the waiting list looking for a 4+ bedroom property but when only around 20 are let annually</w:t>
      </w:r>
      <w:r w:rsidR="003E2058">
        <w:rPr>
          <w:rFonts w:eastAsiaTheme="minorEastAsia" w:cstheme="minorHAnsi"/>
          <w:color w:val="000000" w:themeColor="text1"/>
        </w:rPr>
        <w:t xml:space="preserve"> this means</w:t>
      </w:r>
      <w:r w:rsidRPr="002E28C8">
        <w:rPr>
          <w:rFonts w:eastAsiaTheme="minorEastAsia" w:cstheme="minorHAnsi"/>
          <w:color w:val="000000" w:themeColor="text1"/>
        </w:rPr>
        <w:t xml:space="preserve"> demand for larger properties is acute. The demand for larger properties </w:t>
      </w:r>
      <w:r w:rsidR="003E2058">
        <w:rPr>
          <w:rFonts w:eastAsiaTheme="minorEastAsia" w:cstheme="minorHAnsi"/>
          <w:color w:val="000000" w:themeColor="text1"/>
        </w:rPr>
        <w:t>means</w:t>
      </w:r>
      <w:r w:rsidRPr="002E28C8">
        <w:rPr>
          <w:rFonts w:eastAsiaTheme="minorEastAsia" w:cstheme="minorHAnsi"/>
          <w:color w:val="000000" w:themeColor="text1"/>
        </w:rPr>
        <w:t xml:space="preserve"> families have had to spend a lot longer in temporary homeless accommodation.</w:t>
      </w:r>
    </w:p>
    <w:p w14:paraId="17602EE1" w14:textId="67A13470" w:rsidR="00397074" w:rsidRDefault="001F2454" w:rsidP="001F2454">
      <w:pPr>
        <w:spacing w:after="0" w:line="240" w:lineRule="auto"/>
        <w:rPr>
          <w:rFonts w:ascii="Calibri" w:hAnsi="Calibri" w:cs="Calibri"/>
          <w:u w:val="single"/>
        </w:rPr>
      </w:pPr>
      <w:r w:rsidRPr="0053318B">
        <w:rPr>
          <w:rFonts w:ascii="Calibri" w:hAnsi="Calibri" w:cs="Calibri"/>
          <w:i/>
          <w:iCs/>
        </w:rPr>
        <w:t xml:space="preserve">Table </w:t>
      </w:r>
      <w:r w:rsidR="00FE0103" w:rsidRPr="0053318B">
        <w:rPr>
          <w:rFonts w:ascii="Calibri" w:hAnsi="Calibri" w:cs="Calibri"/>
          <w:i/>
          <w:iCs/>
        </w:rPr>
        <w:t xml:space="preserve">10 </w:t>
      </w:r>
      <w:r w:rsidRPr="0053318B">
        <w:rPr>
          <w:rFonts w:ascii="Calibri" w:hAnsi="Calibri" w:cs="Calibri"/>
          <w:i/>
          <w:iCs/>
        </w:rPr>
        <w:t>Social rented stock by size</w:t>
      </w:r>
    </w:p>
    <w:tbl>
      <w:tblPr>
        <w:tblW w:w="9580" w:type="dxa"/>
        <w:tblLook w:val="04A0" w:firstRow="1" w:lastRow="0" w:firstColumn="1" w:lastColumn="0" w:noHBand="0" w:noVBand="1"/>
      </w:tblPr>
      <w:tblGrid>
        <w:gridCol w:w="3820"/>
        <w:gridCol w:w="960"/>
        <w:gridCol w:w="960"/>
        <w:gridCol w:w="960"/>
        <w:gridCol w:w="960"/>
        <w:gridCol w:w="960"/>
        <w:gridCol w:w="960"/>
      </w:tblGrid>
      <w:tr w:rsidR="00397074" w:rsidRPr="00397074" w14:paraId="2B749C78" w14:textId="77777777" w:rsidTr="00397074">
        <w:trPr>
          <w:trHeight w:val="300"/>
        </w:trPr>
        <w:tc>
          <w:tcPr>
            <w:tcW w:w="3820" w:type="dxa"/>
            <w:tcBorders>
              <w:top w:val="single" w:sz="8" w:space="0" w:color="auto"/>
              <w:left w:val="single" w:sz="8" w:space="0" w:color="auto"/>
              <w:bottom w:val="single" w:sz="8" w:space="0" w:color="auto"/>
              <w:right w:val="single" w:sz="8" w:space="0" w:color="auto"/>
            </w:tcBorders>
            <w:shd w:val="clear" w:color="auto" w:fill="auto"/>
            <w:hideMark/>
          </w:tcPr>
          <w:p w14:paraId="0146BE20" w14:textId="77777777" w:rsidR="00397074" w:rsidRPr="00397074" w:rsidRDefault="00397074" w:rsidP="00397074">
            <w:pPr>
              <w:spacing w:after="0" w:line="240" w:lineRule="auto"/>
              <w:rPr>
                <w:rFonts w:ascii="Calibri" w:eastAsia="Times New Roman" w:hAnsi="Calibri" w:cs="Calibri"/>
                <w:color w:val="000000"/>
                <w:kern w:val="0"/>
                <w:sz w:val="20"/>
                <w:szCs w:val="20"/>
                <w:lang w:eastAsia="en-GB"/>
                <w14:ligatures w14:val="none"/>
              </w:rPr>
            </w:pPr>
            <w:r w:rsidRPr="00397074">
              <w:rPr>
                <w:rFonts w:ascii="Calibri" w:eastAsia="Times New Roman" w:hAnsi="Calibri" w:cs="Calibri"/>
                <w:color w:val="000000"/>
                <w:kern w:val="0"/>
                <w:sz w:val="20"/>
                <w:szCs w:val="20"/>
                <w:lang w:eastAsia="en-GB"/>
                <w14:ligatures w14:val="none"/>
              </w:rPr>
              <w:t>Landlord name</w:t>
            </w:r>
          </w:p>
        </w:tc>
        <w:tc>
          <w:tcPr>
            <w:tcW w:w="960" w:type="dxa"/>
            <w:tcBorders>
              <w:top w:val="single" w:sz="8" w:space="0" w:color="auto"/>
              <w:left w:val="nil"/>
              <w:bottom w:val="single" w:sz="8" w:space="0" w:color="auto"/>
              <w:right w:val="single" w:sz="8" w:space="0" w:color="auto"/>
            </w:tcBorders>
            <w:shd w:val="clear" w:color="auto" w:fill="auto"/>
            <w:hideMark/>
          </w:tcPr>
          <w:p w14:paraId="11F88840" w14:textId="77777777" w:rsidR="00397074" w:rsidRPr="00397074" w:rsidRDefault="00397074" w:rsidP="00397074">
            <w:pPr>
              <w:spacing w:after="0" w:line="240" w:lineRule="auto"/>
              <w:jc w:val="center"/>
              <w:rPr>
                <w:rFonts w:ascii="Calibri" w:eastAsia="Times New Roman" w:hAnsi="Calibri" w:cs="Calibri"/>
                <w:color w:val="000000"/>
                <w:kern w:val="0"/>
                <w:sz w:val="20"/>
                <w:szCs w:val="20"/>
                <w:lang w:eastAsia="en-GB"/>
                <w14:ligatures w14:val="none"/>
              </w:rPr>
            </w:pPr>
            <w:r w:rsidRPr="00397074">
              <w:rPr>
                <w:rFonts w:ascii="Calibri" w:eastAsia="Times New Roman" w:hAnsi="Calibri" w:cs="Calibri"/>
                <w:color w:val="000000"/>
                <w:kern w:val="0"/>
                <w:sz w:val="20"/>
                <w:szCs w:val="20"/>
                <w:lang w:eastAsia="en-GB"/>
                <w14:ligatures w14:val="none"/>
              </w:rPr>
              <w:t xml:space="preserve">1 Apt </w:t>
            </w:r>
          </w:p>
        </w:tc>
        <w:tc>
          <w:tcPr>
            <w:tcW w:w="960" w:type="dxa"/>
            <w:tcBorders>
              <w:top w:val="single" w:sz="8" w:space="0" w:color="auto"/>
              <w:left w:val="nil"/>
              <w:bottom w:val="single" w:sz="8" w:space="0" w:color="auto"/>
              <w:right w:val="single" w:sz="8" w:space="0" w:color="auto"/>
            </w:tcBorders>
            <w:shd w:val="clear" w:color="auto" w:fill="auto"/>
            <w:hideMark/>
          </w:tcPr>
          <w:p w14:paraId="068FC2B1" w14:textId="77777777" w:rsidR="00397074" w:rsidRPr="00397074" w:rsidRDefault="00397074" w:rsidP="00397074">
            <w:pPr>
              <w:spacing w:after="0" w:line="240" w:lineRule="auto"/>
              <w:jc w:val="center"/>
              <w:rPr>
                <w:rFonts w:ascii="Calibri" w:eastAsia="Times New Roman" w:hAnsi="Calibri" w:cs="Calibri"/>
                <w:color w:val="000000"/>
                <w:kern w:val="0"/>
                <w:sz w:val="20"/>
                <w:szCs w:val="20"/>
                <w:lang w:eastAsia="en-GB"/>
                <w14:ligatures w14:val="none"/>
              </w:rPr>
            </w:pPr>
            <w:r w:rsidRPr="00397074">
              <w:rPr>
                <w:rFonts w:ascii="Calibri" w:eastAsia="Times New Roman" w:hAnsi="Calibri" w:cs="Calibri"/>
                <w:color w:val="000000"/>
                <w:kern w:val="0"/>
                <w:sz w:val="20"/>
                <w:szCs w:val="20"/>
                <w:lang w:eastAsia="en-GB"/>
                <w14:ligatures w14:val="none"/>
              </w:rPr>
              <w:t xml:space="preserve">2 Apt </w:t>
            </w:r>
          </w:p>
        </w:tc>
        <w:tc>
          <w:tcPr>
            <w:tcW w:w="960" w:type="dxa"/>
            <w:tcBorders>
              <w:top w:val="single" w:sz="8" w:space="0" w:color="auto"/>
              <w:left w:val="nil"/>
              <w:bottom w:val="single" w:sz="8" w:space="0" w:color="auto"/>
              <w:right w:val="single" w:sz="8" w:space="0" w:color="auto"/>
            </w:tcBorders>
            <w:shd w:val="clear" w:color="auto" w:fill="auto"/>
            <w:hideMark/>
          </w:tcPr>
          <w:p w14:paraId="542CAB32" w14:textId="77777777" w:rsidR="00397074" w:rsidRPr="00397074" w:rsidRDefault="00397074" w:rsidP="00397074">
            <w:pPr>
              <w:spacing w:after="0" w:line="240" w:lineRule="auto"/>
              <w:jc w:val="center"/>
              <w:rPr>
                <w:rFonts w:ascii="Calibri" w:eastAsia="Times New Roman" w:hAnsi="Calibri" w:cs="Calibri"/>
                <w:color w:val="000000"/>
                <w:kern w:val="0"/>
                <w:sz w:val="20"/>
                <w:szCs w:val="20"/>
                <w:lang w:eastAsia="en-GB"/>
                <w14:ligatures w14:val="none"/>
              </w:rPr>
            </w:pPr>
            <w:r w:rsidRPr="00397074">
              <w:rPr>
                <w:rFonts w:ascii="Calibri" w:eastAsia="Times New Roman" w:hAnsi="Calibri" w:cs="Calibri"/>
                <w:color w:val="000000"/>
                <w:kern w:val="0"/>
                <w:sz w:val="20"/>
                <w:szCs w:val="20"/>
                <w:lang w:eastAsia="en-GB"/>
                <w14:ligatures w14:val="none"/>
              </w:rPr>
              <w:t xml:space="preserve">3 Apt </w:t>
            </w:r>
          </w:p>
        </w:tc>
        <w:tc>
          <w:tcPr>
            <w:tcW w:w="960" w:type="dxa"/>
            <w:tcBorders>
              <w:top w:val="single" w:sz="8" w:space="0" w:color="auto"/>
              <w:left w:val="nil"/>
              <w:bottom w:val="single" w:sz="8" w:space="0" w:color="auto"/>
              <w:right w:val="single" w:sz="8" w:space="0" w:color="auto"/>
            </w:tcBorders>
            <w:shd w:val="clear" w:color="auto" w:fill="auto"/>
            <w:hideMark/>
          </w:tcPr>
          <w:p w14:paraId="50B089C6" w14:textId="77777777" w:rsidR="00397074" w:rsidRPr="00397074" w:rsidRDefault="00397074" w:rsidP="00397074">
            <w:pPr>
              <w:spacing w:after="0" w:line="240" w:lineRule="auto"/>
              <w:jc w:val="center"/>
              <w:rPr>
                <w:rFonts w:ascii="Calibri" w:eastAsia="Times New Roman" w:hAnsi="Calibri" w:cs="Calibri"/>
                <w:color w:val="000000"/>
                <w:kern w:val="0"/>
                <w:sz w:val="20"/>
                <w:szCs w:val="20"/>
                <w:lang w:eastAsia="en-GB"/>
                <w14:ligatures w14:val="none"/>
              </w:rPr>
            </w:pPr>
            <w:r w:rsidRPr="00397074">
              <w:rPr>
                <w:rFonts w:ascii="Calibri" w:eastAsia="Times New Roman" w:hAnsi="Calibri" w:cs="Calibri"/>
                <w:color w:val="000000"/>
                <w:kern w:val="0"/>
                <w:sz w:val="20"/>
                <w:szCs w:val="20"/>
                <w:lang w:eastAsia="en-GB"/>
                <w14:ligatures w14:val="none"/>
              </w:rPr>
              <w:t xml:space="preserve">4 Apt </w:t>
            </w:r>
          </w:p>
        </w:tc>
        <w:tc>
          <w:tcPr>
            <w:tcW w:w="960" w:type="dxa"/>
            <w:tcBorders>
              <w:top w:val="single" w:sz="8" w:space="0" w:color="auto"/>
              <w:left w:val="nil"/>
              <w:bottom w:val="single" w:sz="8" w:space="0" w:color="auto"/>
              <w:right w:val="single" w:sz="8" w:space="0" w:color="auto"/>
            </w:tcBorders>
            <w:shd w:val="clear" w:color="auto" w:fill="auto"/>
            <w:hideMark/>
          </w:tcPr>
          <w:p w14:paraId="1FA2429B" w14:textId="77777777" w:rsidR="00397074" w:rsidRPr="00397074" w:rsidRDefault="00397074" w:rsidP="00397074">
            <w:pPr>
              <w:spacing w:after="0" w:line="240" w:lineRule="auto"/>
              <w:jc w:val="center"/>
              <w:rPr>
                <w:rFonts w:ascii="Calibri" w:eastAsia="Times New Roman" w:hAnsi="Calibri" w:cs="Calibri"/>
                <w:color w:val="000000"/>
                <w:kern w:val="0"/>
                <w:sz w:val="20"/>
                <w:szCs w:val="20"/>
                <w:lang w:eastAsia="en-GB"/>
                <w14:ligatures w14:val="none"/>
              </w:rPr>
            </w:pPr>
            <w:r w:rsidRPr="00397074">
              <w:rPr>
                <w:rFonts w:ascii="Calibri" w:eastAsia="Times New Roman" w:hAnsi="Calibri" w:cs="Calibri"/>
                <w:color w:val="000000"/>
                <w:kern w:val="0"/>
                <w:sz w:val="20"/>
                <w:szCs w:val="20"/>
                <w:lang w:eastAsia="en-GB"/>
                <w14:ligatures w14:val="none"/>
              </w:rPr>
              <w:t xml:space="preserve">5 Apt </w:t>
            </w:r>
          </w:p>
        </w:tc>
        <w:tc>
          <w:tcPr>
            <w:tcW w:w="960" w:type="dxa"/>
            <w:tcBorders>
              <w:top w:val="single" w:sz="8" w:space="0" w:color="auto"/>
              <w:left w:val="nil"/>
              <w:bottom w:val="single" w:sz="8" w:space="0" w:color="auto"/>
              <w:right w:val="single" w:sz="8" w:space="0" w:color="auto"/>
            </w:tcBorders>
            <w:shd w:val="clear" w:color="auto" w:fill="auto"/>
            <w:hideMark/>
          </w:tcPr>
          <w:p w14:paraId="2EE1E756" w14:textId="77777777" w:rsidR="00397074" w:rsidRPr="00397074" w:rsidRDefault="00397074" w:rsidP="00397074">
            <w:pPr>
              <w:spacing w:after="0" w:line="240" w:lineRule="auto"/>
              <w:jc w:val="center"/>
              <w:rPr>
                <w:rFonts w:ascii="Calibri" w:eastAsia="Times New Roman" w:hAnsi="Calibri" w:cs="Calibri"/>
                <w:color w:val="000000"/>
                <w:kern w:val="0"/>
                <w:sz w:val="20"/>
                <w:szCs w:val="20"/>
                <w:lang w:eastAsia="en-GB"/>
                <w14:ligatures w14:val="none"/>
              </w:rPr>
            </w:pPr>
            <w:r w:rsidRPr="00397074">
              <w:rPr>
                <w:rFonts w:ascii="Calibri" w:eastAsia="Times New Roman" w:hAnsi="Calibri" w:cs="Calibri"/>
                <w:color w:val="000000"/>
                <w:kern w:val="0"/>
                <w:sz w:val="20"/>
                <w:szCs w:val="20"/>
                <w:lang w:eastAsia="en-GB"/>
                <w14:ligatures w14:val="none"/>
              </w:rPr>
              <w:t xml:space="preserve">Total </w:t>
            </w:r>
          </w:p>
        </w:tc>
      </w:tr>
      <w:tr w:rsidR="00397074" w:rsidRPr="00397074" w14:paraId="12B358A2" w14:textId="77777777" w:rsidTr="00397074">
        <w:trPr>
          <w:trHeight w:val="300"/>
        </w:trPr>
        <w:tc>
          <w:tcPr>
            <w:tcW w:w="3820" w:type="dxa"/>
            <w:tcBorders>
              <w:top w:val="nil"/>
              <w:left w:val="single" w:sz="8" w:space="0" w:color="auto"/>
              <w:bottom w:val="single" w:sz="8" w:space="0" w:color="auto"/>
              <w:right w:val="single" w:sz="8" w:space="0" w:color="auto"/>
            </w:tcBorders>
            <w:shd w:val="clear" w:color="auto" w:fill="auto"/>
            <w:noWrap/>
            <w:hideMark/>
          </w:tcPr>
          <w:p w14:paraId="019CA97A" w14:textId="77777777" w:rsidR="00397074" w:rsidRPr="00397074" w:rsidRDefault="00397074" w:rsidP="00397074">
            <w:pPr>
              <w:spacing w:after="0" w:line="240" w:lineRule="auto"/>
              <w:rPr>
                <w:rFonts w:ascii="Calibri" w:eastAsia="Times New Roman" w:hAnsi="Calibri" w:cs="Calibri"/>
                <w:color w:val="000000"/>
                <w:kern w:val="0"/>
                <w:sz w:val="20"/>
                <w:szCs w:val="20"/>
                <w:lang w:eastAsia="en-GB"/>
                <w14:ligatures w14:val="none"/>
              </w:rPr>
            </w:pPr>
            <w:r w:rsidRPr="00397074">
              <w:rPr>
                <w:rFonts w:ascii="Calibri" w:eastAsia="Times New Roman" w:hAnsi="Calibri" w:cs="Calibri"/>
                <w:color w:val="000000"/>
                <w:kern w:val="0"/>
                <w:sz w:val="20"/>
                <w:szCs w:val="20"/>
                <w:lang w:eastAsia="en-GB"/>
                <w14:ligatures w14:val="none"/>
              </w:rPr>
              <w:t>Total Number</w:t>
            </w:r>
          </w:p>
        </w:tc>
        <w:tc>
          <w:tcPr>
            <w:tcW w:w="960" w:type="dxa"/>
            <w:tcBorders>
              <w:top w:val="nil"/>
              <w:left w:val="nil"/>
              <w:bottom w:val="single" w:sz="8" w:space="0" w:color="auto"/>
              <w:right w:val="single" w:sz="8" w:space="0" w:color="auto"/>
            </w:tcBorders>
            <w:shd w:val="clear" w:color="auto" w:fill="auto"/>
            <w:noWrap/>
            <w:hideMark/>
          </w:tcPr>
          <w:p w14:paraId="721E5C13" w14:textId="77777777" w:rsidR="00397074" w:rsidRPr="00397074" w:rsidRDefault="00397074" w:rsidP="00397074">
            <w:pPr>
              <w:spacing w:after="0" w:line="240" w:lineRule="auto"/>
              <w:jc w:val="center"/>
              <w:rPr>
                <w:rFonts w:ascii="Calibri" w:eastAsia="Times New Roman" w:hAnsi="Calibri" w:cs="Calibri"/>
                <w:color w:val="000000"/>
                <w:kern w:val="0"/>
                <w:lang w:eastAsia="en-GB"/>
                <w14:ligatures w14:val="none"/>
              </w:rPr>
            </w:pPr>
            <w:r w:rsidRPr="00397074">
              <w:rPr>
                <w:rFonts w:ascii="Calibri" w:eastAsia="Times New Roman" w:hAnsi="Calibri" w:cs="Calibri"/>
                <w:color w:val="000000"/>
                <w:kern w:val="0"/>
                <w:lang w:eastAsia="en-GB"/>
                <w14:ligatures w14:val="none"/>
              </w:rPr>
              <w:t>131</w:t>
            </w:r>
          </w:p>
        </w:tc>
        <w:tc>
          <w:tcPr>
            <w:tcW w:w="960" w:type="dxa"/>
            <w:tcBorders>
              <w:top w:val="nil"/>
              <w:left w:val="nil"/>
              <w:bottom w:val="single" w:sz="8" w:space="0" w:color="auto"/>
              <w:right w:val="single" w:sz="8" w:space="0" w:color="auto"/>
            </w:tcBorders>
            <w:shd w:val="clear" w:color="auto" w:fill="auto"/>
            <w:noWrap/>
            <w:hideMark/>
          </w:tcPr>
          <w:p w14:paraId="11BF2BEF" w14:textId="77777777" w:rsidR="00397074" w:rsidRPr="00397074" w:rsidRDefault="00397074" w:rsidP="00397074">
            <w:pPr>
              <w:spacing w:after="0" w:line="240" w:lineRule="auto"/>
              <w:jc w:val="center"/>
              <w:rPr>
                <w:rFonts w:ascii="Calibri" w:eastAsia="Times New Roman" w:hAnsi="Calibri" w:cs="Calibri"/>
                <w:color w:val="000000"/>
                <w:kern w:val="0"/>
                <w:lang w:eastAsia="en-GB"/>
                <w14:ligatures w14:val="none"/>
              </w:rPr>
            </w:pPr>
            <w:r w:rsidRPr="00397074">
              <w:rPr>
                <w:rFonts w:ascii="Calibri" w:eastAsia="Times New Roman" w:hAnsi="Calibri" w:cs="Calibri"/>
                <w:color w:val="000000"/>
                <w:kern w:val="0"/>
                <w:lang w:eastAsia="en-GB"/>
                <w14:ligatures w14:val="none"/>
              </w:rPr>
              <w:t>4033</w:t>
            </w:r>
          </w:p>
        </w:tc>
        <w:tc>
          <w:tcPr>
            <w:tcW w:w="960" w:type="dxa"/>
            <w:tcBorders>
              <w:top w:val="nil"/>
              <w:left w:val="nil"/>
              <w:bottom w:val="single" w:sz="8" w:space="0" w:color="auto"/>
              <w:right w:val="single" w:sz="8" w:space="0" w:color="auto"/>
            </w:tcBorders>
            <w:shd w:val="clear" w:color="auto" w:fill="auto"/>
            <w:noWrap/>
            <w:hideMark/>
          </w:tcPr>
          <w:p w14:paraId="6E05258C" w14:textId="77777777" w:rsidR="00397074" w:rsidRPr="00397074" w:rsidRDefault="00397074" w:rsidP="00397074">
            <w:pPr>
              <w:spacing w:after="0" w:line="240" w:lineRule="auto"/>
              <w:jc w:val="center"/>
              <w:rPr>
                <w:rFonts w:ascii="Calibri" w:eastAsia="Times New Roman" w:hAnsi="Calibri" w:cs="Calibri"/>
                <w:color w:val="000000"/>
                <w:kern w:val="0"/>
                <w:lang w:eastAsia="en-GB"/>
                <w14:ligatures w14:val="none"/>
              </w:rPr>
            </w:pPr>
            <w:r w:rsidRPr="00397074">
              <w:rPr>
                <w:rFonts w:ascii="Calibri" w:eastAsia="Times New Roman" w:hAnsi="Calibri" w:cs="Calibri"/>
                <w:color w:val="000000"/>
                <w:kern w:val="0"/>
                <w:lang w:eastAsia="en-GB"/>
                <w14:ligatures w14:val="none"/>
              </w:rPr>
              <w:t>10565</w:t>
            </w:r>
          </w:p>
        </w:tc>
        <w:tc>
          <w:tcPr>
            <w:tcW w:w="960" w:type="dxa"/>
            <w:tcBorders>
              <w:top w:val="nil"/>
              <w:left w:val="nil"/>
              <w:bottom w:val="single" w:sz="8" w:space="0" w:color="auto"/>
              <w:right w:val="single" w:sz="8" w:space="0" w:color="auto"/>
            </w:tcBorders>
            <w:shd w:val="clear" w:color="auto" w:fill="auto"/>
            <w:noWrap/>
            <w:hideMark/>
          </w:tcPr>
          <w:p w14:paraId="567E4EC4" w14:textId="77777777" w:rsidR="00397074" w:rsidRPr="00397074" w:rsidRDefault="00397074" w:rsidP="00397074">
            <w:pPr>
              <w:spacing w:after="0" w:line="240" w:lineRule="auto"/>
              <w:jc w:val="center"/>
              <w:rPr>
                <w:rFonts w:ascii="Calibri" w:eastAsia="Times New Roman" w:hAnsi="Calibri" w:cs="Calibri"/>
                <w:color w:val="000000"/>
                <w:kern w:val="0"/>
                <w:lang w:eastAsia="en-GB"/>
                <w14:ligatures w14:val="none"/>
              </w:rPr>
            </w:pPr>
            <w:r w:rsidRPr="00397074">
              <w:rPr>
                <w:rFonts w:ascii="Calibri" w:eastAsia="Times New Roman" w:hAnsi="Calibri" w:cs="Calibri"/>
                <w:color w:val="000000"/>
                <w:kern w:val="0"/>
                <w:lang w:eastAsia="en-GB"/>
                <w14:ligatures w14:val="none"/>
              </w:rPr>
              <w:t>5202</w:t>
            </w:r>
          </w:p>
        </w:tc>
        <w:tc>
          <w:tcPr>
            <w:tcW w:w="960" w:type="dxa"/>
            <w:tcBorders>
              <w:top w:val="nil"/>
              <w:left w:val="nil"/>
              <w:bottom w:val="single" w:sz="8" w:space="0" w:color="auto"/>
              <w:right w:val="single" w:sz="8" w:space="0" w:color="auto"/>
            </w:tcBorders>
            <w:shd w:val="clear" w:color="auto" w:fill="auto"/>
            <w:noWrap/>
            <w:hideMark/>
          </w:tcPr>
          <w:p w14:paraId="46A0860D" w14:textId="77777777" w:rsidR="00397074" w:rsidRPr="00397074" w:rsidRDefault="00397074" w:rsidP="00397074">
            <w:pPr>
              <w:spacing w:after="0" w:line="240" w:lineRule="auto"/>
              <w:jc w:val="center"/>
              <w:rPr>
                <w:rFonts w:ascii="Calibri" w:eastAsia="Times New Roman" w:hAnsi="Calibri" w:cs="Calibri"/>
                <w:color w:val="000000"/>
                <w:kern w:val="0"/>
                <w:lang w:eastAsia="en-GB"/>
                <w14:ligatures w14:val="none"/>
              </w:rPr>
            </w:pPr>
            <w:r w:rsidRPr="00397074">
              <w:rPr>
                <w:rFonts w:ascii="Calibri" w:eastAsia="Times New Roman" w:hAnsi="Calibri" w:cs="Calibri"/>
                <w:color w:val="000000"/>
                <w:kern w:val="0"/>
                <w:lang w:eastAsia="en-GB"/>
                <w14:ligatures w14:val="none"/>
              </w:rPr>
              <w:t>570</w:t>
            </w:r>
          </w:p>
        </w:tc>
        <w:tc>
          <w:tcPr>
            <w:tcW w:w="960" w:type="dxa"/>
            <w:tcBorders>
              <w:top w:val="nil"/>
              <w:left w:val="nil"/>
              <w:bottom w:val="single" w:sz="8" w:space="0" w:color="auto"/>
              <w:right w:val="single" w:sz="8" w:space="0" w:color="auto"/>
            </w:tcBorders>
            <w:shd w:val="clear" w:color="auto" w:fill="auto"/>
            <w:noWrap/>
            <w:hideMark/>
          </w:tcPr>
          <w:p w14:paraId="17437A31" w14:textId="77777777" w:rsidR="00397074" w:rsidRPr="00397074" w:rsidRDefault="00397074" w:rsidP="00397074">
            <w:pPr>
              <w:spacing w:after="0" w:line="240" w:lineRule="auto"/>
              <w:jc w:val="center"/>
              <w:rPr>
                <w:rFonts w:ascii="Calibri" w:eastAsia="Times New Roman" w:hAnsi="Calibri" w:cs="Calibri"/>
                <w:color w:val="000000"/>
                <w:kern w:val="0"/>
                <w:lang w:eastAsia="en-GB"/>
                <w14:ligatures w14:val="none"/>
              </w:rPr>
            </w:pPr>
            <w:r w:rsidRPr="00397074">
              <w:rPr>
                <w:rFonts w:ascii="Calibri" w:eastAsia="Times New Roman" w:hAnsi="Calibri" w:cs="Calibri"/>
                <w:color w:val="000000"/>
                <w:kern w:val="0"/>
                <w:lang w:eastAsia="en-GB"/>
                <w14:ligatures w14:val="none"/>
              </w:rPr>
              <w:t>20501</w:t>
            </w:r>
          </w:p>
        </w:tc>
      </w:tr>
      <w:tr w:rsidR="00397074" w:rsidRPr="00397074" w14:paraId="27BBAEC3" w14:textId="77777777" w:rsidTr="00397074">
        <w:trPr>
          <w:trHeight w:val="300"/>
        </w:trPr>
        <w:tc>
          <w:tcPr>
            <w:tcW w:w="3820" w:type="dxa"/>
            <w:tcBorders>
              <w:top w:val="nil"/>
              <w:left w:val="single" w:sz="8" w:space="0" w:color="auto"/>
              <w:bottom w:val="single" w:sz="8" w:space="0" w:color="auto"/>
              <w:right w:val="single" w:sz="8" w:space="0" w:color="auto"/>
            </w:tcBorders>
            <w:shd w:val="clear" w:color="auto" w:fill="auto"/>
            <w:noWrap/>
            <w:hideMark/>
          </w:tcPr>
          <w:p w14:paraId="055C067D" w14:textId="53E2521C" w:rsidR="00397074" w:rsidRPr="00397074" w:rsidRDefault="00397074" w:rsidP="00397074">
            <w:pPr>
              <w:spacing w:after="0" w:line="240" w:lineRule="auto"/>
              <w:rPr>
                <w:rFonts w:ascii="Calibri" w:eastAsia="Times New Roman" w:hAnsi="Calibri" w:cs="Calibri"/>
                <w:color w:val="000000"/>
                <w:kern w:val="0"/>
                <w:sz w:val="20"/>
                <w:szCs w:val="20"/>
                <w:lang w:eastAsia="en-GB"/>
                <w14:ligatures w14:val="none"/>
              </w:rPr>
            </w:pPr>
            <w:r w:rsidRPr="00397074">
              <w:rPr>
                <w:rFonts w:ascii="Calibri" w:eastAsia="Times New Roman" w:hAnsi="Calibri" w:cs="Calibri"/>
                <w:color w:val="000000"/>
                <w:kern w:val="0"/>
                <w:sz w:val="20"/>
                <w:szCs w:val="20"/>
                <w:lang w:eastAsia="en-GB"/>
                <w14:ligatures w14:val="none"/>
              </w:rPr>
              <w:t>% of total st</w:t>
            </w:r>
            <w:r>
              <w:rPr>
                <w:rFonts w:ascii="Calibri" w:eastAsia="Times New Roman" w:hAnsi="Calibri" w:cs="Calibri"/>
                <w:color w:val="000000"/>
                <w:kern w:val="0"/>
                <w:sz w:val="20"/>
                <w:szCs w:val="20"/>
                <w:lang w:eastAsia="en-GB"/>
                <w14:ligatures w14:val="none"/>
              </w:rPr>
              <w:t>o</w:t>
            </w:r>
            <w:r w:rsidRPr="00397074">
              <w:rPr>
                <w:rFonts w:ascii="Calibri" w:eastAsia="Times New Roman" w:hAnsi="Calibri" w:cs="Calibri"/>
                <w:color w:val="000000"/>
                <w:kern w:val="0"/>
                <w:sz w:val="20"/>
                <w:szCs w:val="20"/>
                <w:lang w:eastAsia="en-GB"/>
                <w14:ligatures w14:val="none"/>
              </w:rPr>
              <w:t>ck</w:t>
            </w:r>
          </w:p>
        </w:tc>
        <w:tc>
          <w:tcPr>
            <w:tcW w:w="960" w:type="dxa"/>
            <w:tcBorders>
              <w:top w:val="nil"/>
              <w:left w:val="nil"/>
              <w:bottom w:val="single" w:sz="8" w:space="0" w:color="auto"/>
              <w:right w:val="single" w:sz="8" w:space="0" w:color="auto"/>
            </w:tcBorders>
            <w:shd w:val="clear" w:color="auto" w:fill="auto"/>
            <w:noWrap/>
            <w:hideMark/>
          </w:tcPr>
          <w:p w14:paraId="36718F66" w14:textId="77777777" w:rsidR="00397074" w:rsidRPr="00397074" w:rsidRDefault="00397074" w:rsidP="00397074">
            <w:pPr>
              <w:spacing w:after="0" w:line="240" w:lineRule="auto"/>
              <w:jc w:val="center"/>
              <w:rPr>
                <w:rFonts w:ascii="Calibri" w:eastAsia="Times New Roman" w:hAnsi="Calibri" w:cs="Calibri"/>
                <w:color w:val="000000"/>
                <w:kern w:val="0"/>
                <w:lang w:eastAsia="en-GB"/>
                <w14:ligatures w14:val="none"/>
              </w:rPr>
            </w:pPr>
            <w:r w:rsidRPr="00397074">
              <w:rPr>
                <w:rFonts w:ascii="Calibri" w:eastAsia="Times New Roman" w:hAnsi="Calibri" w:cs="Calibri"/>
                <w:color w:val="000000"/>
                <w:kern w:val="0"/>
                <w:lang w:eastAsia="en-GB"/>
                <w14:ligatures w14:val="none"/>
              </w:rPr>
              <w:t>1%</w:t>
            </w:r>
          </w:p>
        </w:tc>
        <w:tc>
          <w:tcPr>
            <w:tcW w:w="960" w:type="dxa"/>
            <w:tcBorders>
              <w:top w:val="nil"/>
              <w:left w:val="nil"/>
              <w:bottom w:val="single" w:sz="8" w:space="0" w:color="auto"/>
              <w:right w:val="single" w:sz="8" w:space="0" w:color="auto"/>
            </w:tcBorders>
            <w:shd w:val="clear" w:color="auto" w:fill="auto"/>
            <w:noWrap/>
            <w:hideMark/>
          </w:tcPr>
          <w:p w14:paraId="3D97196A" w14:textId="77777777" w:rsidR="00397074" w:rsidRPr="00397074" w:rsidRDefault="00397074" w:rsidP="00397074">
            <w:pPr>
              <w:spacing w:after="0" w:line="240" w:lineRule="auto"/>
              <w:jc w:val="center"/>
              <w:rPr>
                <w:rFonts w:ascii="Calibri" w:eastAsia="Times New Roman" w:hAnsi="Calibri" w:cs="Calibri"/>
                <w:color w:val="000000"/>
                <w:kern w:val="0"/>
                <w:lang w:eastAsia="en-GB"/>
                <w14:ligatures w14:val="none"/>
              </w:rPr>
            </w:pPr>
            <w:r w:rsidRPr="00397074">
              <w:rPr>
                <w:rFonts w:ascii="Calibri" w:eastAsia="Times New Roman" w:hAnsi="Calibri" w:cs="Calibri"/>
                <w:color w:val="000000"/>
                <w:kern w:val="0"/>
                <w:lang w:eastAsia="en-GB"/>
                <w14:ligatures w14:val="none"/>
              </w:rPr>
              <w:t>20%</w:t>
            </w:r>
          </w:p>
        </w:tc>
        <w:tc>
          <w:tcPr>
            <w:tcW w:w="960" w:type="dxa"/>
            <w:tcBorders>
              <w:top w:val="nil"/>
              <w:left w:val="nil"/>
              <w:bottom w:val="single" w:sz="8" w:space="0" w:color="auto"/>
              <w:right w:val="single" w:sz="8" w:space="0" w:color="auto"/>
            </w:tcBorders>
            <w:shd w:val="clear" w:color="auto" w:fill="auto"/>
            <w:noWrap/>
            <w:hideMark/>
          </w:tcPr>
          <w:p w14:paraId="68B6DDC8" w14:textId="77777777" w:rsidR="00397074" w:rsidRPr="00397074" w:rsidRDefault="00397074" w:rsidP="00397074">
            <w:pPr>
              <w:spacing w:after="0" w:line="240" w:lineRule="auto"/>
              <w:jc w:val="center"/>
              <w:rPr>
                <w:rFonts w:ascii="Calibri" w:eastAsia="Times New Roman" w:hAnsi="Calibri" w:cs="Calibri"/>
                <w:color w:val="000000"/>
                <w:kern w:val="0"/>
                <w:lang w:eastAsia="en-GB"/>
                <w14:ligatures w14:val="none"/>
              </w:rPr>
            </w:pPr>
            <w:r w:rsidRPr="00397074">
              <w:rPr>
                <w:rFonts w:ascii="Calibri" w:eastAsia="Times New Roman" w:hAnsi="Calibri" w:cs="Calibri"/>
                <w:color w:val="000000"/>
                <w:kern w:val="0"/>
                <w:lang w:eastAsia="en-GB"/>
                <w14:ligatures w14:val="none"/>
              </w:rPr>
              <w:t>52%</w:t>
            </w:r>
          </w:p>
        </w:tc>
        <w:tc>
          <w:tcPr>
            <w:tcW w:w="960" w:type="dxa"/>
            <w:tcBorders>
              <w:top w:val="nil"/>
              <w:left w:val="nil"/>
              <w:bottom w:val="single" w:sz="8" w:space="0" w:color="auto"/>
              <w:right w:val="single" w:sz="8" w:space="0" w:color="auto"/>
            </w:tcBorders>
            <w:shd w:val="clear" w:color="auto" w:fill="auto"/>
            <w:noWrap/>
            <w:hideMark/>
          </w:tcPr>
          <w:p w14:paraId="4A673F89" w14:textId="77777777" w:rsidR="00397074" w:rsidRPr="00397074" w:rsidRDefault="00397074" w:rsidP="00397074">
            <w:pPr>
              <w:spacing w:after="0" w:line="240" w:lineRule="auto"/>
              <w:jc w:val="center"/>
              <w:rPr>
                <w:rFonts w:ascii="Calibri" w:eastAsia="Times New Roman" w:hAnsi="Calibri" w:cs="Calibri"/>
                <w:color w:val="000000"/>
                <w:kern w:val="0"/>
                <w:lang w:eastAsia="en-GB"/>
                <w14:ligatures w14:val="none"/>
              </w:rPr>
            </w:pPr>
            <w:r w:rsidRPr="00397074">
              <w:rPr>
                <w:rFonts w:ascii="Calibri" w:eastAsia="Times New Roman" w:hAnsi="Calibri" w:cs="Calibri"/>
                <w:color w:val="000000"/>
                <w:kern w:val="0"/>
                <w:lang w:eastAsia="en-GB"/>
                <w14:ligatures w14:val="none"/>
              </w:rPr>
              <w:t>25%</w:t>
            </w:r>
          </w:p>
        </w:tc>
        <w:tc>
          <w:tcPr>
            <w:tcW w:w="960" w:type="dxa"/>
            <w:tcBorders>
              <w:top w:val="nil"/>
              <w:left w:val="nil"/>
              <w:bottom w:val="single" w:sz="8" w:space="0" w:color="auto"/>
              <w:right w:val="single" w:sz="8" w:space="0" w:color="auto"/>
            </w:tcBorders>
            <w:shd w:val="clear" w:color="auto" w:fill="auto"/>
            <w:noWrap/>
            <w:hideMark/>
          </w:tcPr>
          <w:p w14:paraId="75FD4A9A" w14:textId="77777777" w:rsidR="00397074" w:rsidRPr="00397074" w:rsidRDefault="00397074" w:rsidP="00397074">
            <w:pPr>
              <w:spacing w:after="0" w:line="240" w:lineRule="auto"/>
              <w:jc w:val="center"/>
              <w:rPr>
                <w:rFonts w:ascii="Calibri" w:eastAsia="Times New Roman" w:hAnsi="Calibri" w:cs="Calibri"/>
                <w:color w:val="000000"/>
                <w:kern w:val="0"/>
                <w:lang w:eastAsia="en-GB"/>
                <w14:ligatures w14:val="none"/>
              </w:rPr>
            </w:pPr>
            <w:r w:rsidRPr="00397074">
              <w:rPr>
                <w:rFonts w:ascii="Calibri" w:eastAsia="Times New Roman" w:hAnsi="Calibri" w:cs="Calibri"/>
                <w:color w:val="000000"/>
                <w:kern w:val="0"/>
                <w:lang w:eastAsia="en-GB"/>
                <w14:ligatures w14:val="none"/>
              </w:rPr>
              <w:t>3%</w:t>
            </w:r>
          </w:p>
        </w:tc>
        <w:tc>
          <w:tcPr>
            <w:tcW w:w="960" w:type="dxa"/>
            <w:tcBorders>
              <w:top w:val="nil"/>
              <w:left w:val="nil"/>
              <w:bottom w:val="single" w:sz="8" w:space="0" w:color="auto"/>
              <w:right w:val="single" w:sz="8" w:space="0" w:color="auto"/>
            </w:tcBorders>
            <w:shd w:val="clear" w:color="auto" w:fill="auto"/>
            <w:noWrap/>
            <w:hideMark/>
          </w:tcPr>
          <w:p w14:paraId="1123DC00" w14:textId="77777777" w:rsidR="00397074" w:rsidRPr="00397074" w:rsidRDefault="00397074" w:rsidP="00397074">
            <w:pPr>
              <w:spacing w:after="0" w:line="240" w:lineRule="auto"/>
              <w:jc w:val="center"/>
              <w:rPr>
                <w:rFonts w:ascii="Calibri" w:eastAsia="Times New Roman" w:hAnsi="Calibri" w:cs="Calibri"/>
                <w:color w:val="000000"/>
                <w:kern w:val="0"/>
                <w:lang w:eastAsia="en-GB"/>
                <w14:ligatures w14:val="none"/>
              </w:rPr>
            </w:pPr>
            <w:r w:rsidRPr="00397074">
              <w:rPr>
                <w:rFonts w:ascii="Calibri" w:eastAsia="Times New Roman" w:hAnsi="Calibri" w:cs="Calibri"/>
                <w:color w:val="000000"/>
                <w:kern w:val="0"/>
                <w:lang w:eastAsia="en-GB"/>
                <w14:ligatures w14:val="none"/>
              </w:rPr>
              <w:t> </w:t>
            </w:r>
          </w:p>
        </w:tc>
      </w:tr>
    </w:tbl>
    <w:p w14:paraId="0C9EB48B" w14:textId="594BA6AA" w:rsidR="00397074" w:rsidRPr="00397074" w:rsidRDefault="00397074" w:rsidP="001F2454">
      <w:pPr>
        <w:spacing w:after="0" w:line="240" w:lineRule="auto"/>
        <w:rPr>
          <w:rFonts w:ascii="Calibri" w:hAnsi="Calibri" w:cs="Calibri"/>
          <w:sz w:val="16"/>
          <w:szCs w:val="16"/>
        </w:rPr>
      </w:pPr>
      <w:r w:rsidRPr="00397074">
        <w:rPr>
          <w:rFonts w:ascii="Calibri" w:hAnsi="Calibri" w:cs="Calibri"/>
          <w:sz w:val="16"/>
          <w:szCs w:val="16"/>
        </w:rPr>
        <w:t>Source Scottish Housing Regulator</w:t>
      </w:r>
    </w:p>
    <w:p w14:paraId="6A4D4A4B" w14:textId="77777777" w:rsidR="00E5499A" w:rsidRDefault="00E5499A" w:rsidP="00E5499A">
      <w:pPr>
        <w:spacing w:after="0" w:line="240" w:lineRule="auto"/>
        <w:rPr>
          <w:rFonts w:ascii="Calibri" w:hAnsi="Calibri" w:cs="Calibri"/>
        </w:rPr>
      </w:pPr>
    </w:p>
    <w:p w14:paraId="335D9FD4" w14:textId="2F95DF72" w:rsidR="007E1145" w:rsidRDefault="007E1145" w:rsidP="00E5499A">
      <w:pPr>
        <w:spacing w:after="0" w:line="240" w:lineRule="auto"/>
        <w:rPr>
          <w:rFonts w:ascii="Calibri" w:hAnsi="Calibri" w:cs="Calibri"/>
        </w:rPr>
      </w:pPr>
      <w:r>
        <w:rPr>
          <w:rFonts w:ascii="Calibri" w:hAnsi="Calibri" w:cs="Calibri"/>
        </w:rPr>
        <w:t xml:space="preserve">In relation to </w:t>
      </w:r>
      <w:r w:rsidR="00F31CD8">
        <w:rPr>
          <w:rFonts w:ascii="Calibri" w:hAnsi="Calibri" w:cs="Calibri"/>
        </w:rPr>
        <w:t xml:space="preserve">ambulant </w:t>
      </w:r>
      <w:r>
        <w:rPr>
          <w:rFonts w:ascii="Calibri" w:hAnsi="Calibri" w:cs="Calibri"/>
        </w:rPr>
        <w:t xml:space="preserve">and wheelchair housing there is also a need for larger housing. </w:t>
      </w:r>
      <w:r w:rsidR="00E32C21">
        <w:rPr>
          <w:rFonts w:ascii="Calibri" w:hAnsi="Calibri" w:cs="Calibri"/>
        </w:rPr>
        <w:t xml:space="preserve">The HNDA indicated that disability rising across all age bands with the highest percentage increase being for working age adults and children. We estimated that 400 children had a physical disability. </w:t>
      </w:r>
    </w:p>
    <w:p w14:paraId="79626C76" w14:textId="77777777" w:rsidR="00E32C21" w:rsidRDefault="00E32C21" w:rsidP="00E5499A">
      <w:pPr>
        <w:spacing w:after="0" w:line="240" w:lineRule="auto"/>
        <w:rPr>
          <w:rFonts w:ascii="Calibri" w:hAnsi="Calibri" w:cs="Calibri"/>
        </w:rPr>
      </w:pPr>
    </w:p>
    <w:p w14:paraId="527B6B77" w14:textId="77777777" w:rsidR="00E32C21" w:rsidRPr="002E28C8" w:rsidRDefault="00E32C21" w:rsidP="00E32C21">
      <w:pPr>
        <w:spacing w:after="0" w:line="240" w:lineRule="auto"/>
        <w:rPr>
          <w:rFonts w:cstheme="minorHAnsi"/>
          <w:color w:val="000000" w:themeColor="text1"/>
        </w:rPr>
      </w:pPr>
      <w:r w:rsidRPr="002E28C8">
        <w:rPr>
          <w:rFonts w:cstheme="minorHAnsi"/>
          <w:color w:val="000000" w:themeColor="text1"/>
        </w:rPr>
        <w:t xml:space="preserve">There are households in Falkirk Council temporary accommodation who require permanent accessible or wheelchair housing. This includes larger families where one or more members have a </w:t>
      </w:r>
      <w:r w:rsidRPr="002E28C8">
        <w:rPr>
          <w:rFonts w:cstheme="minorHAnsi"/>
          <w:color w:val="000000" w:themeColor="text1"/>
        </w:rPr>
        <w:lastRenderedPageBreak/>
        <w:t xml:space="preserve">physical disability and need accessible or adapted housing. The lack of available permanent housing has meant households are spending longer in temporary accommodation. </w:t>
      </w:r>
    </w:p>
    <w:p w14:paraId="2BB2993B" w14:textId="77777777" w:rsidR="007E1145" w:rsidRDefault="007E1145" w:rsidP="00E5499A">
      <w:pPr>
        <w:spacing w:after="0" w:line="240" w:lineRule="auto"/>
        <w:rPr>
          <w:rFonts w:ascii="Calibri" w:hAnsi="Calibri" w:cs="Calibri"/>
        </w:rPr>
      </w:pPr>
    </w:p>
    <w:p w14:paraId="48818136" w14:textId="43F7D046" w:rsidR="000B43D5" w:rsidRDefault="00801216" w:rsidP="00E5499A">
      <w:pPr>
        <w:spacing w:after="0" w:line="240" w:lineRule="auto"/>
        <w:rPr>
          <w:rFonts w:ascii="Calibri" w:hAnsi="Calibri" w:cs="Calibri"/>
        </w:rPr>
      </w:pPr>
      <w:r>
        <w:rPr>
          <w:rFonts w:ascii="Calibri" w:hAnsi="Calibri" w:cs="Calibri"/>
        </w:rPr>
        <w:t>Living in overcrowded housing can lead to stress, anxiety, depression an</w:t>
      </w:r>
      <w:r w:rsidR="007E1145">
        <w:rPr>
          <w:rFonts w:ascii="Calibri" w:hAnsi="Calibri" w:cs="Calibri"/>
        </w:rPr>
        <w:t xml:space="preserve">d </w:t>
      </w:r>
      <w:r>
        <w:rPr>
          <w:rFonts w:ascii="Calibri" w:hAnsi="Calibri" w:cs="Calibri"/>
        </w:rPr>
        <w:t>poorer physical health</w:t>
      </w:r>
      <w:r w:rsidR="00397074">
        <w:rPr>
          <w:rStyle w:val="FootnoteReference"/>
          <w:rFonts w:ascii="Calibri" w:hAnsi="Calibri" w:cs="Calibri"/>
        </w:rPr>
        <w:footnoteReference w:id="6"/>
      </w:r>
      <w:r w:rsidR="00397074">
        <w:rPr>
          <w:rFonts w:ascii="Calibri" w:hAnsi="Calibri" w:cs="Calibri"/>
        </w:rPr>
        <w:t>.</w:t>
      </w:r>
      <w:r w:rsidR="006118CF">
        <w:rPr>
          <w:rFonts w:ascii="Calibri" w:hAnsi="Calibri" w:cs="Calibri"/>
        </w:rPr>
        <w:t xml:space="preserve"> This is why we have set a target in the Local Housing Strategy that 5% of new build properties delivered through Scottish Government grant will be 4 bedrooms or larger. </w:t>
      </w:r>
    </w:p>
    <w:p w14:paraId="3951999A" w14:textId="77777777" w:rsidR="007E1145" w:rsidRPr="00E5499A" w:rsidRDefault="007E1145" w:rsidP="00E5499A">
      <w:pPr>
        <w:spacing w:after="0" w:line="240" w:lineRule="auto"/>
        <w:rPr>
          <w:rFonts w:ascii="Calibri" w:hAnsi="Calibri" w:cs="Calibri"/>
        </w:rPr>
      </w:pPr>
    </w:p>
    <w:p w14:paraId="3947A811" w14:textId="396CE7B1" w:rsidR="009C4807" w:rsidRDefault="00BF41BC" w:rsidP="00A83280">
      <w:pPr>
        <w:pStyle w:val="ListParagraph"/>
        <w:numPr>
          <w:ilvl w:val="1"/>
          <w:numId w:val="8"/>
        </w:numPr>
        <w:spacing w:after="0" w:line="240" w:lineRule="auto"/>
        <w:rPr>
          <w:rFonts w:ascii="Calibri" w:hAnsi="Calibri" w:cs="Calibri"/>
        </w:rPr>
      </w:pPr>
      <w:r>
        <w:rPr>
          <w:rFonts w:ascii="Calibri" w:hAnsi="Calibri" w:cs="Calibri"/>
        </w:rPr>
        <w:t>Older People</w:t>
      </w:r>
    </w:p>
    <w:p w14:paraId="5DB92FC3" w14:textId="77777777" w:rsidR="00113439" w:rsidRDefault="00113439" w:rsidP="00113439">
      <w:pPr>
        <w:spacing w:after="0" w:line="240" w:lineRule="auto"/>
        <w:rPr>
          <w:rFonts w:ascii="Calibri" w:hAnsi="Calibri" w:cs="Calibri"/>
        </w:rPr>
      </w:pPr>
    </w:p>
    <w:p w14:paraId="2417537F" w14:textId="272BB504" w:rsidR="00BF41BC" w:rsidRPr="00BF41BC" w:rsidRDefault="005E0C69" w:rsidP="00A83280">
      <w:pPr>
        <w:pStyle w:val="ListParagraph"/>
        <w:numPr>
          <w:ilvl w:val="2"/>
          <w:numId w:val="8"/>
        </w:numPr>
        <w:spacing w:after="0" w:line="240" w:lineRule="auto"/>
        <w:rPr>
          <w:rFonts w:ascii="Calibri" w:hAnsi="Calibri" w:cs="Calibri"/>
        </w:rPr>
      </w:pPr>
      <w:r>
        <w:rPr>
          <w:rFonts w:ascii="Calibri" w:hAnsi="Calibri" w:cs="Calibri"/>
        </w:rPr>
        <w:t>Current models</w:t>
      </w:r>
      <w:r w:rsidR="00391F46">
        <w:rPr>
          <w:rFonts w:ascii="Calibri" w:hAnsi="Calibri" w:cs="Calibri"/>
        </w:rPr>
        <w:t xml:space="preserve"> </w:t>
      </w:r>
      <w:r w:rsidR="004D2A3A">
        <w:rPr>
          <w:rFonts w:ascii="Calibri" w:hAnsi="Calibri" w:cs="Calibri"/>
        </w:rPr>
        <w:t>–</w:t>
      </w:r>
      <w:r w:rsidR="00391F46">
        <w:rPr>
          <w:rFonts w:ascii="Calibri" w:hAnsi="Calibri" w:cs="Calibri"/>
        </w:rPr>
        <w:t xml:space="preserve"> supply</w:t>
      </w:r>
      <w:r w:rsidR="004D2A3A">
        <w:rPr>
          <w:rFonts w:ascii="Calibri" w:hAnsi="Calibri" w:cs="Calibri"/>
        </w:rPr>
        <w:t xml:space="preserve"> of housing for older people</w:t>
      </w:r>
    </w:p>
    <w:p w14:paraId="02BBB813" w14:textId="77777777" w:rsidR="00BF41BC" w:rsidRPr="00BF41BC" w:rsidRDefault="00BF41BC" w:rsidP="00BF41BC">
      <w:pPr>
        <w:pStyle w:val="ListParagraph"/>
        <w:spacing w:after="0" w:line="240" w:lineRule="auto"/>
        <w:rPr>
          <w:rFonts w:ascii="Calibri" w:hAnsi="Calibri" w:cs="Calibri"/>
        </w:rPr>
      </w:pPr>
    </w:p>
    <w:p w14:paraId="7A5604DB" w14:textId="7B7B5E00" w:rsidR="00BF41BC" w:rsidRPr="005E0C69" w:rsidRDefault="00BF41BC" w:rsidP="00554074">
      <w:pPr>
        <w:pStyle w:val="NoSpacing"/>
        <w:jc w:val="both"/>
        <w:rPr>
          <w:rFonts w:cstheme="minorHAnsi"/>
          <w:i/>
          <w:iCs/>
          <w:color w:val="000000" w:themeColor="text1"/>
        </w:rPr>
      </w:pPr>
      <w:r w:rsidRPr="005E0C69">
        <w:rPr>
          <w:rFonts w:cstheme="minorHAnsi"/>
          <w:i/>
          <w:iCs/>
          <w:color w:val="000000" w:themeColor="text1"/>
        </w:rPr>
        <w:t>This section highlights that housing for older people is currently Falkirk Council very sheltered and sheltered housing (Housing with Care 1 and 2), high rise flats</w:t>
      </w:r>
      <w:r w:rsidR="005E0C69" w:rsidRPr="005E0C69">
        <w:rPr>
          <w:rFonts w:cstheme="minorHAnsi"/>
          <w:i/>
          <w:iCs/>
          <w:color w:val="000000" w:themeColor="text1"/>
        </w:rPr>
        <w:t>,</w:t>
      </w:r>
      <w:r w:rsidRPr="005E0C69">
        <w:rPr>
          <w:rFonts w:cstheme="minorHAnsi"/>
          <w:i/>
          <w:iCs/>
          <w:color w:val="000000" w:themeColor="text1"/>
        </w:rPr>
        <w:t xml:space="preserve"> adapted</w:t>
      </w:r>
      <w:r w:rsidR="005E0C69" w:rsidRPr="005E0C69">
        <w:rPr>
          <w:rFonts w:cstheme="minorHAnsi"/>
          <w:i/>
          <w:iCs/>
          <w:color w:val="000000" w:themeColor="text1"/>
        </w:rPr>
        <w:t>/</w:t>
      </w:r>
      <w:r w:rsidRPr="005E0C69">
        <w:rPr>
          <w:rFonts w:cstheme="minorHAnsi"/>
          <w:i/>
          <w:iCs/>
          <w:color w:val="000000" w:themeColor="text1"/>
        </w:rPr>
        <w:t xml:space="preserve"> amenity</w:t>
      </w:r>
      <w:r w:rsidR="005D0847">
        <w:rPr>
          <w:rFonts w:cstheme="minorHAnsi"/>
          <w:i/>
          <w:iCs/>
          <w:color w:val="000000" w:themeColor="text1"/>
        </w:rPr>
        <w:t>/ ambulant</w:t>
      </w:r>
      <w:r w:rsidRPr="005E0C69">
        <w:rPr>
          <w:rFonts w:cstheme="minorHAnsi"/>
          <w:i/>
          <w:iCs/>
          <w:color w:val="000000" w:themeColor="text1"/>
        </w:rPr>
        <w:t xml:space="preserve"> housing</w:t>
      </w:r>
      <w:r w:rsidR="005E0C69" w:rsidRPr="005E0C69">
        <w:rPr>
          <w:rFonts w:cstheme="minorHAnsi"/>
          <w:i/>
          <w:iCs/>
          <w:color w:val="000000" w:themeColor="text1"/>
        </w:rPr>
        <w:t xml:space="preserve"> and </w:t>
      </w:r>
      <w:r w:rsidRPr="005E0C69">
        <w:rPr>
          <w:rFonts w:cstheme="minorHAnsi"/>
          <w:i/>
          <w:iCs/>
          <w:color w:val="000000" w:themeColor="text1"/>
        </w:rPr>
        <w:t xml:space="preserve">RSLs retirement housing. </w:t>
      </w:r>
    </w:p>
    <w:p w14:paraId="53FE683E" w14:textId="77777777" w:rsidR="00BF41BC" w:rsidRDefault="00BF41BC" w:rsidP="00554074">
      <w:pPr>
        <w:pStyle w:val="NoSpacing"/>
        <w:jc w:val="both"/>
        <w:rPr>
          <w:rFonts w:cstheme="minorHAnsi"/>
          <w:color w:val="000000" w:themeColor="text1"/>
        </w:rPr>
      </w:pPr>
    </w:p>
    <w:p w14:paraId="46B536A6" w14:textId="55275231" w:rsidR="0016763E" w:rsidRDefault="0037052C" w:rsidP="0016763E">
      <w:pPr>
        <w:spacing w:after="0" w:line="240" w:lineRule="auto"/>
        <w:rPr>
          <w:rFonts w:cstheme="minorHAnsi"/>
          <w:color w:val="000000" w:themeColor="text1"/>
        </w:rPr>
      </w:pPr>
      <w:r>
        <w:rPr>
          <w:rFonts w:cstheme="minorHAnsi"/>
          <w:color w:val="000000" w:themeColor="text1"/>
        </w:rPr>
        <w:t>Falkirk Health and Social Care Partnership currently wishes to commission a partner to undertake a review of community bed usage and demand to identify future needs for bedded care in the Falkirk area. From a housing perspective this relates to Falkirk Council housing with care as set out in table 8.  This indicates</w:t>
      </w:r>
      <w:r w:rsidR="00D8766B">
        <w:rPr>
          <w:rFonts w:cstheme="minorHAnsi"/>
          <w:color w:val="000000" w:themeColor="text1"/>
        </w:rPr>
        <w:t xml:space="preserve"> </w:t>
      </w:r>
      <w:r w:rsidR="00391F46">
        <w:rPr>
          <w:rFonts w:cstheme="minorHAnsi"/>
          <w:color w:val="000000" w:themeColor="text1"/>
        </w:rPr>
        <w:t xml:space="preserve">Falkirk Council provide </w:t>
      </w:r>
      <w:r w:rsidR="00D8766B">
        <w:rPr>
          <w:rFonts w:cstheme="minorHAnsi"/>
          <w:color w:val="000000" w:themeColor="text1"/>
        </w:rPr>
        <w:t>27 very sheltered (housing with care 1) and 205 sheltered properties (housing with care 2). This is</w:t>
      </w:r>
      <w:r w:rsidR="006D6AF7">
        <w:rPr>
          <w:rFonts w:cstheme="minorHAnsi"/>
          <w:color w:val="000000" w:themeColor="text1"/>
        </w:rPr>
        <w:t xml:space="preserve"> provided at the following 4 developments</w:t>
      </w:r>
      <w:r w:rsidR="00D8766B">
        <w:rPr>
          <w:rFonts w:cstheme="minorHAnsi"/>
          <w:color w:val="000000" w:themeColor="text1"/>
        </w:rPr>
        <w:t xml:space="preserve"> (</w:t>
      </w:r>
      <w:proofErr w:type="spellStart"/>
      <w:r w:rsidR="00D8766B">
        <w:rPr>
          <w:rFonts w:cstheme="minorHAnsi"/>
          <w:color w:val="000000" w:themeColor="text1"/>
        </w:rPr>
        <w:t>Dorritor</w:t>
      </w:r>
      <w:proofErr w:type="spellEnd"/>
      <w:r w:rsidR="00D8766B">
        <w:rPr>
          <w:rFonts w:cstheme="minorHAnsi"/>
          <w:color w:val="000000" w:themeColor="text1"/>
        </w:rPr>
        <w:t xml:space="preserve"> Court</w:t>
      </w:r>
      <w:r>
        <w:rPr>
          <w:rFonts w:cstheme="minorHAnsi"/>
          <w:color w:val="000000" w:themeColor="text1"/>
        </w:rPr>
        <w:t xml:space="preserve"> (housing with care level 1)</w:t>
      </w:r>
      <w:r w:rsidR="00D8766B">
        <w:rPr>
          <w:rFonts w:cstheme="minorHAnsi"/>
          <w:color w:val="000000" w:themeColor="text1"/>
        </w:rPr>
        <w:t xml:space="preserve">, </w:t>
      </w:r>
      <w:proofErr w:type="spellStart"/>
      <w:r w:rsidR="00D8766B">
        <w:rPr>
          <w:rFonts w:cstheme="minorHAnsi"/>
          <w:color w:val="000000" w:themeColor="text1"/>
        </w:rPr>
        <w:t>Glenfuir</w:t>
      </w:r>
      <w:proofErr w:type="spellEnd"/>
      <w:r w:rsidR="00D8766B">
        <w:rPr>
          <w:rFonts w:cstheme="minorHAnsi"/>
          <w:color w:val="000000" w:themeColor="text1"/>
        </w:rPr>
        <w:t xml:space="preserve">, </w:t>
      </w:r>
      <w:proofErr w:type="spellStart"/>
      <w:r w:rsidR="00D8766B">
        <w:rPr>
          <w:rFonts w:cstheme="minorHAnsi"/>
          <w:color w:val="000000" w:themeColor="text1"/>
        </w:rPr>
        <w:t>Glenbrae</w:t>
      </w:r>
      <w:proofErr w:type="spellEnd"/>
      <w:r w:rsidR="00D8766B">
        <w:rPr>
          <w:rFonts w:cstheme="minorHAnsi"/>
          <w:color w:val="000000" w:themeColor="text1"/>
        </w:rPr>
        <w:t xml:space="preserve"> and </w:t>
      </w:r>
      <w:proofErr w:type="spellStart"/>
      <w:r w:rsidR="00D8766B">
        <w:rPr>
          <w:rFonts w:cstheme="minorHAnsi"/>
          <w:color w:val="000000" w:themeColor="text1"/>
        </w:rPr>
        <w:t>Tygetshaugh</w:t>
      </w:r>
      <w:proofErr w:type="spellEnd"/>
      <w:r>
        <w:rPr>
          <w:rFonts w:cstheme="minorHAnsi"/>
          <w:color w:val="000000" w:themeColor="text1"/>
        </w:rPr>
        <w:t xml:space="preserve"> (all level 2</w:t>
      </w:r>
      <w:r w:rsidR="00D8766B">
        <w:rPr>
          <w:rFonts w:cstheme="minorHAnsi"/>
          <w:color w:val="000000" w:themeColor="text1"/>
        </w:rPr>
        <w:t>)</w:t>
      </w:r>
      <w:r w:rsidR="006D6AF7">
        <w:rPr>
          <w:rFonts w:cstheme="minorHAnsi"/>
          <w:color w:val="000000" w:themeColor="text1"/>
        </w:rPr>
        <w:t xml:space="preserve">. </w:t>
      </w:r>
    </w:p>
    <w:p w14:paraId="25F052FD" w14:textId="77777777" w:rsidR="0016763E" w:rsidRDefault="0016763E" w:rsidP="0016763E">
      <w:pPr>
        <w:spacing w:after="0" w:line="240" w:lineRule="auto"/>
        <w:rPr>
          <w:rFonts w:cstheme="minorHAnsi"/>
          <w:color w:val="000000" w:themeColor="text1"/>
        </w:rPr>
      </w:pPr>
    </w:p>
    <w:p w14:paraId="36CEBCFE" w14:textId="394BA7AC" w:rsidR="0016763E" w:rsidRDefault="0016763E" w:rsidP="0016763E">
      <w:pPr>
        <w:spacing w:after="0" w:line="240" w:lineRule="auto"/>
        <w:rPr>
          <w:rFonts w:ascii="Calibri" w:hAnsi="Calibri"/>
          <w:lang w:eastAsia="en-GB"/>
          <w14:ligatures w14:val="none"/>
        </w:rPr>
      </w:pPr>
      <w:r>
        <w:rPr>
          <w:rFonts w:cstheme="minorHAnsi"/>
          <w:color w:val="000000" w:themeColor="text1"/>
        </w:rPr>
        <w:t xml:space="preserve">Social </w:t>
      </w:r>
      <w:proofErr w:type="gramStart"/>
      <w:r>
        <w:rPr>
          <w:rFonts w:cstheme="minorHAnsi"/>
          <w:color w:val="000000" w:themeColor="text1"/>
        </w:rPr>
        <w:t>Work</w:t>
      </w:r>
      <w:r w:rsidR="003E2058">
        <w:rPr>
          <w:rFonts w:cstheme="minorHAnsi"/>
          <w:color w:val="000000" w:themeColor="text1"/>
        </w:rPr>
        <w:t xml:space="preserve"> </w:t>
      </w:r>
      <w:r>
        <w:rPr>
          <w:rFonts w:cstheme="minorHAnsi"/>
          <w:color w:val="000000" w:themeColor="text1"/>
        </w:rPr>
        <w:t xml:space="preserve"> </w:t>
      </w:r>
      <w:r w:rsidR="003E2058">
        <w:rPr>
          <w:rFonts w:cstheme="minorHAnsi"/>
          <w:color w:val="000000" w:themeColor="text1"/>
        </w:rPr>
        <w:t>colleagues</w:t>
      </w:r>
      <w:proofErr w:type="gramEnd"/>
      <w:r w:rsidR="003E2058">
        <w:rPr>
          <w:rFonts w:cstheme="minorHAnsi"/>
          <w:color w:val="000000" w:themeColor="text1"/>
        </w:rPr>
        <w:t xml:space="preserve"> h</w:t>
      </w:r>
      <w:r>
        <w:rPr>
          <w:rFonts w:cstheme="minorHAnsi"/>
          <w:color w:val="000000" w:themeColor="text1"/>
        </w:rPr>
        <w:t xml:space="preserve">ave advised on support given to tenants through housing with care staff and or </w:t>
      </w:r>
      <w:r>
        <w:rPr>
          <w:rFonts w:ascii="Calibri" w:hAnsi="Calibri"/>
          <w:lang w:eastAsia="en-GB"/>
          <w14:ligatures w14:val="none"/>
        </w:rPr>
        <w:t>Mobile Emergency Care Service (MECS) as at 9/2/24</w:t>
      </w:r>
      <w:r w:rsidR="0037052C">
        <w:rPr>
          <w:rFonts w:ascii="Calibri" w:hAnsi="Calibri"/>
          <w:lang w:eastAsia="en-GB"/>
          <w14:ligatures w14:val="none"/>
        </w:rPr>
        <w:t xml:space="preserve"> in </w:t>
      </w:r>
      <w:proofErr w:type="spellStart"/>
      <w:r w:rsidR="0037052C">
        <w:rPr>
          <w:rFonts w:ascii="Calibri" w:hAnsi="Calibri"/>
          <w:lang w:eastAsia="en-GB"/>
          <w14:ligatures w14:val="none"/>
        </w:rPr>
        <w:t>Glenfuir</w:t>
      </w:r>
      <w:proofErr w:type="spellEnd"/>
      <w:r w:rsidR="0037052C">
        <w:rPr>
          <w:rFonts w:ascii="Calibri" w:hAnsi="Calibri"/>
          <w:lang w:eastAsia="en-GB"/>
          <w14:ligatures w14:val="none"/>
        </w:rPr>
        <w:t xml:space="preserve"> and </w:t>
      </w:r>
      <w:proofErr w:type="spellStart"/>
      <w:r w:rsidR="0037052C">
        <w:rPr>
          <w:rFonts w:ascii="Calibri" w:hAnsi="Calibri"/>
          <w:lang w:eastAsia="en-GB"/>
          <w14:ligatures w14:val="none"/>
        </w:rPr>
        <w:t>Glenbrae</w:t>
      </w:r>
      <w:proofErr w:type="spellEnd"/>
      <w:r>
        <w:rPr>
          <w:rFonts w:ascii="Calibri" w:hAnsi="Calibri"/>
          <w:lang w:eastAsia="en-GB"/>
          <w14:ligatures w14:val="none"/>
        </w:rPr>
        <w:t>.</w:t>
      </w:r>
    </w:p>
    <w:p w14:paraId="65E72068" w14:textId="77777777" w:rsidR="0037052C" w:rsidRDefault="0037052C" w:rsidP="0016763E">
      <w:pPr>
        <w:spacing w:after="0" w:line="240" w:lineRule="auto"/>
        <w:rPr>
          <w:rFonts w:ascii="Calibri" w:hAnsi="Calibri"/>
          <w:lang w:eastAsia="en-GB"/>
          <w14:ligatures w14:val="none"/>
        </w:rPr>
      </w:pPr>
    </w:p>
    <w:p w14:paraId="4E209B0C" w14:textId="77777777" w:rsidR="0016763E" w:rsidRPr="003E2058" w:rsidRDefault="0016763E" w:rsidP="0016763E">
      <w:pPr>
        <w:spacing w:after="0" w:line="240" w:lineRule="auto"/>
        <w:rPr>
          <w:rFonts w:ascii="Calibri" w:hAnsi="Calibri"/>
          <w:u w:val="single"/>
          <w:lang w:eastAsia="en-GB"/>
          <w14:ligatures w14:val="none"/>
        </w:rPr>
      </w:pPr>
      <w:r w:rsidRPr="003E2058">
        <w:rPr>
          <w:rFonts w:ascii="Calibri" w:hAnsi="Calibri"/>
          <w:u w:val="single"/>
          <w:lang w:eastAsia="en-GB"/>
          <w14:ligatures w14:val="none"/>
        </w:rPr>
        <w:t xml:space="preserve">At </w:t>
      </w:r>
      <w:proofErr w:type="spellStart"/>
      <w:r w:rsidRPr="003E2058">
        <w:rPr>
          <w:rFonts w:ascii="Calibri" w:hAnsi="Calibri"/>
          <w:u w:val="single"/>
          <w:lang w:eastAsia="en-GB"/>
          <w14:ligatures w14:val="none"/>
        </w:rPr>
        <w:t>Glenfuir</w:t>
      </w:r>
      <w:proofErr w:type="spellEnd"/>
      <w:r w:rsidRPr="003E2058">
        <w:rPr>
          <w:rFonts w:ascii="Calibri" w:hAnsi="Calibri"/>
          <w:u w:val="single"/>
          <w:lang w:eastAsia="en-GB"/>
          <w14:ligatures w14:val="none"/>
        </w:rPr>
        <w:t>:</w:t>
      </w:r>
    </w:p>
    <w:p w14:paraId="2C3B89E1" w14:textId="214AA06D" w:rsidR="0016763E" w:rsidRDefault="0016763E" w:rsidP="0016763E">
      <w:pPr>
        <w:spacing w:after="0" w:line="240" w:lineRule="auto"/>
        <w:rPr>
          <w:rFonts w:ascii="Calibri" w:hAnsi="Calibri"/>
          <w:lang w:eastAsia="en-GB"/>
          <w14:ligatures w14:val="none"/>
        </w:rPr>
      </w:pPr>
      <w:r>
        <w:rPr>
          <w:rFonts w:ascii="Calibri" w:hAnsi="Calibri"/>
          <w:lang w:eastAsia="en-GB"/>
          <w14:ligatures w14:val="none"/>
        </w:rPr>
        <w:t>44 service users/tenants who receive support package on an on-going basis and on MECS.</w:t>
      </w:r>
    </w:p>
    <w:p w14:paraId="032553A9" w14:textId="665D5435" w:rsidR="0016763E" w:rsidRDefault="0016763E" w:rsidP="0016763E">
      <w:pPr>
        <w:spacing w:after="0" w:line="240" w:lineRule="auto"/>
        <w:rPr>
          <w:rFonts w:ascii="Calibri" w:hAnsi="Calibri"/>
          <w:lang w:eastAsia="en-GB"/>
          <w14:ligatures w14:val="none"/>
        </w:rPr>
      </w:pPr>
      <w:r>
        <w:rPr>
          <w:rFonts w:ascii="Calibri" w:hAnsi="Calibri"/>
          <w:lang w:eastAsia="en-GB"/>
          <w14:ligatures w14:val="none"/>
        </w:rPr>
        <w:t>39 tenants who use the MECS or have ad hoc support depending on need.</w:t>
      </w:r>
    </w:p>
    <w:p w14:paraId="4A07227B" w14:textId="25745FCE" w:rsidR="0016763E" w:rsidRDefault="0016763E" w:rsidP="0016763E">
      <w:pPr>
        <w:spacing w:after="0" w:line="240" w:lineRule="auto"/>
        <w:rPr>
          <w:rFonts w:ascii="Calibri" w:hAnsi="Calibri"/>
          <w:lang w:eastAsia="en-GB"/>
          <w14:ligatures w14:val="none"/>
        </w:rPr>
      </w:pPr>
      <w:r>
        <w:rPr>
          <w:rFonts w:ascii="Calibri" w:hAnsi="Calibri"/>
          <w:lang w:eastAsia="en-GB"/>
          <w14:ligatures w14:val="none"/>
        </w:rPr>
        <w:t>2 tenants receiving no support, nor do they have</w:t>
      </w:r>
      <w:r w:rsidRPr="0016763E">
        <w:rPr>
          <w:rFonts w:ascii="Calibri" w:hAnsi="Calibri"/>
          <w:lang w:eastAsia="en-GB"/>
          <w14:ligatures w14:val="none"/>
        </w:rPr>
        <w:t xml:space="preserve"> </w:t>
      </w:r>
      <w:r>
        <w:rPr>
          <w:rFonts w:ascii="Calibri" w:hAnsi="Calibri"/>
          <w:lang w:eastAsia="en-GB"/>
          <w14:ligatures w14:val="none"/>
        </w:rPr>
        <w:t>MECS.</w:t>
      </w:r>
    </w:p>
    <w:p w14:paraId="5CE76B96" w14:textId="77777777" w:rsidR="0016763E" w:rsidRPr="003E2058" w:rsidRDefault="0016763E" w:rsidP="0016763E">
      <w:pPr>
        <w:spacing w:after="0" w:line="240" w:lineRule="auto"/>
        <w:rPr>
          <w:rFonts w:ascii="Calibri" w:hAnsi="Calibri"/>
          <w:u w:val="single"/>
          <w:lang w:eastAsia="en-GB"/>
          <w14:ligatures w14:val="none"/>
        </w:rPr>
      </w:pPr>
      <w:r w:rsidRPr="003E2058">
        <w:rPr>
          <w:rFonts w:ascii="Calibri" w:hAnsi="Calibri"/>
          <w:u w:val="single"/>
          <w:lang w:eastAsia="en-GB"/>
          <w14:ligatures w14:val="none"/>
        </w:rPr>
        <w:t xml:space="preserve">At </w:t>
      </w:r>
      <w:proofErr w:type="spellStart"/>
      <w:r w:rsidRPr="003E2058">
        <w:rPr>
          <w:rFonts w:ascii="Calibri" w:hAnsi="Calibri"/>
          <w:u w:val="single"/>
          <w:lang w:eastAsia="en-GB"/>
          <w14:ligatures w14:val="none"/>
        </w:rPr>
        <w:t>Glenbrae</w:t>
      </w:r>
      <w:proofErr w:type="spellEnd"/>
      <w:r w:rsidRPr="003E2058">
        <w:rPr>
          <w:rFonts w:ascii="Calibri" w:hAnsi="Calibri"/>
          <w:u w:val="single"/>
          <w:lang w:eastAsia="en-GB"/>
          <w14:ligatures w14:val="none"/>
        </w:rPr>
        <w:t>:</w:t>
      </w:r>
    </w:p>
    <w:p w14:paraId="55F6971A" w14:textId="26C99C56" w:rsidR="0016763E" w:rsidRDefault="0016763E" w:rsidP="0016763E">
      <w:pPr>
        <w:spacing w:after="0" w:line="240" w:lineRule="auto"/>
        <w:rPr>
          <w:rFonts w:ascii="Calibri" w:hAnsi="Calibri"/>
          <w:lang w:eastAsia="en-GB"/>
          <w14:ligatures w14:val="none"/>
        </w:rPr>
      </w:pPr>
      <w:r>
        <w:rPr>
          <w:rFonts w:ascii="Calibri" w:hAnsi="Calibri"/>
          <w:lang w:eastAsia="en-GB"/>
          <w14:ligatures w14:val="none"/>
        </w:rPr>
        <w:t>39 service user/tenants who receive support package on an on-going basis and on the MECS.</w:t>
      </w:r>
    </w:p>
    <w:p w14:paraId="700FA4EC" w14:textId="2DB1FC38" w:rsidR="0016763E" w:rsidRDefault="0016763E" w:rsidP="0016763E">
      <w:pPr>
        <w:spacing w:after="0" w:line="240" w:lineRule="auto"/>
        <w:rPr>
          <w:rFonts w:ascii="Calibri" w:hAnsi="Calibri"/>
          <w:lang w:eastAsia="en-GB"/>
          <w14:ligatures w14:val="none"/>
        </w:rPr>
      </w:pPr>
      <w:r>
        <w:rPr>
          <w:rFonts w:ascii="Calibri" w:hAnsi="Calibri"/>
          <w:lang w:eastAsia="en-GB"/>
          <w14:ligatures w14:val="none"/>
        </w:rPr>
        <w:t>56 tenants who use the MECS system, have a check visit or have ad hoc support depending on need.</w:t>
      </w:r>
    </w:p>
    <w:p w14:paraId="56EF5483" w14:textId="77777777" w:rsidR="00D8766B" w:rsidRDefault="00D8766B" w:rsidP="0016763E">
      <w:pPr>
        <w:pStyle w:val="NoSpacing"/>
        <w:jc w:val="both"/>
        <w:rPr>
          <w:rFonts w:cstheme="minorHAnsi"/>
          <w:color w:val="000000" w:themeColor="text1"/>
        </w:rPr>
      </w:pPr>
    </w:p>
    <w:p w14:paraId="69596DDC" w14:textId="1D52A8FF" w:rsidR="006118CF" w:rsidRDefault="006118CF" w:rsidP="0016763E">
      <w:pPr>
        <w:pStyle w:val="NoSpacing"/>
        <w:jc w:val="both"/>
        <w:rPr>
          <w:rFonts w:cstheme="minorHAnsi"/>
          <w:color w:val="000000" w:themeColor="text1"/>
        </w:rPr>
      </w:pPr>
      <w:r>
        <w:rPr>
          <w:rFonts w:cstheme="minorHAnsi"/>
          <w:color w:val="000000" w:themeColor="text1"/>
        </w:rPr>
        <w:t xml:space="preserve">The above information highlights that there is a need for both </w:t>
      </w:r>
      <w:proofErr w:type="spellStart"/>
      <w:r>
        <w:rPr>
          <w:rFonts w:cstheme="minorHAnsi"/>
          <w:color w:val="000000" w:themeColor="text1"/>
        </w:rPr>
        <w:t>Glenfuir</w:t>
      </w:r>
      <w:proofErr w:type="spellEnd"/>
      <w:r>
        <w:rPr>
          <w:rFonts w:cstheme="minorHAnsi"/>
          <w:color w:val="000000" w:themeColor="text1"/>
        </w:rPr>
        <w:t xml:space="preserve"> and </w:t>
      </w:r>
      <w:proofErr w:type="spellStart"/>
      <w:r>
        <w:rPr>
          <w:rFonts w:cstheme="minorHAnsi"/>
          <w:color w:val="000000" w:themeColor="text1"/>
        </w:rPr>
        <w:t>Glenbrae</w:t>
      </w:r>
      <w:proofErr w:type="spellEnd"/>
      <w:r w:rsidR="005D0847">
        <w:rPr>
          <w:rFonts w:cstheme="minorHAnsi"/>
          <w:color w:val="000000" w:themeColor="text1"/>
        </w:rPr>
        <w:t xml:space="preserve"> Housing with Care provision</w:t>
      </w:r>
      <w:r>
        <w:rPr>
          <w:rFonts w:cstheme="minorHAnsi"/>
          <w:color w:val="000000" w:themeColor="text1"/>
        </w:rPr>
        <w:t xml:space="preserve">. </w:t>
      </w:r>
    </w:p>
    <w:p w14:paraId="423D1FED" w14:textId="77777777" w:rsidR="006118CF" w:rsidRDefault="006118CF" w:rsidP="0016763E">
      <w:pPr>
        <w:pStyle w:val="NoSpacing"/>
        <w:jc w:val="both"/>
        <w:rPr>
          <w:rFonts w:cstheme="minorHAnsi"/>
          <w:color w:val="000000" w:themeColor="text1"/>
        </w:rPr>
      </w:pPr>
    </w:p>
    <w:p w14:paraId="63CF6C7F" w14:textId="45BA56A0" w:rsidR="00554074" w:rsidRPr="002E28C8" w:rsidRDefault="00554074" w:rsidP="0016763E">
      <w:pPr>
        <w:spacing w:after="0" w:line="240" w:lineRule="auto"/>
        <w:rPr>
          <w:rFonts w:cstheme="minorHAnsi"/>
          <w:color w:val="000000" w:themeColor="text1"/>
        </w:rPr>
      </w:pPr>
      <w:r w:rsidRPr="002E28C8">
        <w:rPr>
          <w:rFonts w:cstheme="minorHAnsi"/>
          <w:color w:val="000000" w:themeColor="text1"/>
        </w:rPr>
        <w:t xml:space="preserve">RSL partners advise that the withdrawal of housing support for sheltered and very sheltered housing developments along with complexities </w:t>
      </w:r>
      <w:r w:rsidR="005D0847">
        <w:rPr>
          <w:rFonts w:cstheme="minorHAnsi"/>
          <w:color w:val="000000" w:themeColor="text1"/>
        </w:rPr>
        <w:t>of</w:t>
      </w:r>
      <w:r w:rsidRPr="002E28C8">
        <w:rPr>
          <w:rFonts w:cstheme="minorHAnsi"/>
          <w:color w:val="000000" w:themeColor="text1"/>
        </w:rPr>
        <w:t xml:space="preserve"> care home registrations led them to review their provision. Currently, local RSLs provide</w:t>
      </w:r>
      <w:r>
        <w:rPr>
          <w:rFonts w:cstheme="minorHAnsi"/>
          <w:color w:val="000000" w:themeColor="text1"/>
        </w:rPr>
        <w:t xml:space="preserve"> 303</w:t>
      </w:r>
      <w:r w:rsidRPr="002E28C8">
        <w:rPr>
          <w:rFonts w:cstheme="minorHAnsi"/>
          <w:color w:val="000000" w:themeColor="text1"/>
        </w:rPr>
        <w:t xml:space="preserve"> retirement housing for older people with a weekday staff presence to provide initial housing management oversight</w:t>
      </w:r>
      <w:r>
        <w:rPr>
          <w:rFonts w:cstheme="minorHAnsi"/>
          <w:color w:val="000000" w:themeColor="text1"/>
        </w:rPr>
        <w:t xml:space="preserve"> (table 8)</w:t>
      </w:r>
      <w:r w:rsidRPr="002E28C8">
        <w:rPr>
          <w:rFonts w:cstheme="minorHAnsi"/>
          <w:color w:val="000000" w:themeColor="text1"/>
        </w:rPr>
        <w:t xml:space="preserve">.  </w:t>
      </w:r>
    </w:p>
    <w:p w14:paraId="471DF867" w14:textId="77777777" w:rsidR="00554074" w:rsidRDefault="00554074" w:rsidP="00E32C21">
      <w:pPr>
        <w:spacing w:after="0" w:line="240" w:lineRule="auto"/>
        <w:rPr>
          <w:rFonts w:cstheme="minorHAnsi"/>
          <w:color w:val="000000" w:themeColor="text1"/>
        </w:rPr>
      </w:pPr>
    </w:p>
    <w:p w14:paraId="6E733AAB" w14:textId="3D4D0C90" w:rsidR="00554074" w:rsidRDefault="00554074" w:rsidP="00554074">
      <w:pPr>
        <w:spacing w:after="0" w:line="240" w:lineRule="auto"/>
        <w:rPr>
          <w:rFonts w:cstheme="minorHAnsi"/>
          <w:color w:val="000000" w:themeColor="text1"/>
        </w:rPr>
      </w:pPr>
      <w:r>
        <w:rPr>
          <w:rFonts w:cstheme="minorHAnsi"/>
          <w:color w:val="000000" w:themeColor="text1"/>
        </w:rPr>
        <w:t xml:space="preserve">Falkirk Council </w:t>
      </w:r>
      <w:r w:rsidR="00C041A2">
        <w:rPr>
          <w:rFonts w:cstheme="minorHAnsi"/>
          <w:color w:val="000000" w:themeColor="text1"/>
        </w:rPr>
        <w:t xml:space="preserve">provide </w:t>
      </w:r>
      <w:r w:rsidR="00113439" w:rsidRPr="002E28C8">
        <w:rPr>
          <w:rFonts w:cstheme="minorHAnsi"/>
          <w:color w:val="000000" w:themeColor="text1"/>
        </w:rPr>
        <w:t>1</w:t>
      </w:r>
      <w:r w:rsidR="003347DA">
        <w:rPr>
          <w:rFonts w:cstheme="minorHAnsi"/>
          <w:color w:val="000000" w:themeColor="text1"/>
        </w:rPr>
        <w:t>1</w:t>
      </w:r>
      <w:r w:rsidR="00113439" w:rsidRPr="002E28C8">
        <w:rPr>
          <w:rFonts w:cstheme="minorHAnsi"/>
          <w:color w:val="000000" w:themeColor="text1"/>
        </w:rPr>
        <w:t xml:space="preserve"> </w:t>
      </w:r>
      <w:r w:rsidR="00C041A2">
        <w:rPr>
          <w:rFonts w:cstheme="minorHAnsi"/>
          <w:color w:val="000000" w:themeColor="text1"/>
        </w:rPr>
        <w:t xml:space="preserve">high rise </w:t>
      </w:r>
      <w:r w:rsidR="00113439" w:rsidRPr="002E28C8">
        <w:rPr>
          <w:rFonts w:cstheme="minorHAnsi"/>
          <w:color w:val="000000" w:themeColor="text1"/>
        </w:rPr>
        <w:t xml:space="preserve">blocks </w:t>
      </w:r>
      <w:r w:rsidR="00C041A2">
        <w:rPr>
          <w:rFonts w:cstheme="minorHAnsi"/>
          <w:color w:val="000000" w:themeColor="text1"/>
        </w:rPr>
        <w:t xml:space="preserve">providing </w:t>
      </w:r>
      <w:r w:rsidR="003347DA">
        <w:rPr>
          <w:rFonts w:cstheme="minorHAnsi"/>
          <w:color w:val="000000" w:themeColor="text1"/>
        </w:rPr>
        <w:t>808</w:t>
      </w:r>
      <w:r>
        <w:rPr>
          <w:rFonts w:cstheme="minorHAnsi"/>
          <w:color w:val="000000" w:themeColor="text1"/>
        </w:rPr>
        <w:t xml:space="preserve"> </w:t>
      </w:r>
      <w:r w:rsidR="003347DA">
        <w:rPr>
          <w:rFonts w:cstheme="minorHAnsi"/>
          <w:color w:val="000000" w:themeColor="text1"/>
        </w:rPr>
        <w:t>properties</w:t>
      </w:r>
      <w:r>
        <w:rPr>
          <w:rFonts w:cstheme="minorHAnsi"/>
          <w:color w:val="000000" w:themeColor="text1"/>
        </w:rPr>
        <w:t xml:space="preserve"> for people over 50. These are part of the 1, 981 ambulant disabled properties which may be suitable for older people</w:t>
      </w:r>
      <w:r w:rsidR="005C3B21">
        <w:rPr>
          <w:rFonts w:cstheme="minorHAnsi"/>
          <w:color w:val="000000" w:themeColor="text1"/>
        </w:rPr>
        <w:t xml:space="preserve"> (table 8)</w:t>
      </w:r>
      <w:r>
        <w:rPr>
          <w:rFonts w:cstheme="minorHAnsi"/>
          <w:color w:val="000000" w:themeColor="text1"/>
        </w:rPr>
        <w:t xml:space="preserve">. </w:t>
      </w:r>
    </w:p>
    <w:p w14:paraId="5EDC3D38" w14:textId="77777777" w:rsidR="003347DA" w:rsidRDefault="003347DA" w:rsidP="00554074">
      <w:pPr>
        <w:spacing w:after="0" w:line="240" w:lineRule="auto"/>
        <w:rPr>
          <w:rFonts w:cstheme="minorHAnsi"/>
          <w:color w:val="000000" w:themeColor="text1"/>
        </w:rPr>
      </w:pPr>
    </w:p>
    <w:p w14:paraId="4C841D05" w14:textId="77777777" w:rsidR="00566B36" w:rsidRDefault="00566B36" w:rsidP="00554074">
      <w:pPr>
        <w:spacing w:after="0" w:line="240" w:lineRule="auto"/>
        <w:rPr>
          <w:rFonts w:cstheme="minorHAnsi"/>
          <w:color w:val="000000" w:themeColor="text1"/>
        </w:rPr>
      </w:pPr>
    </w:p>
    <w:p w14:paraId="3734D312" w14:textId="77777777" w:rsidR="00566B36" w:rsidRDefault="00566B36" w:rsidP="00554074">
      <w:pPr>
        <w:spacing w:after="0" w:line="240" w:lineRule="auto"/>
        <w:rPr>
          <w:rFonts w:cstheme="minorHAnsi"/>
          <w:color w:val="000000" w:themeColor="text1"/>
        </w:rPr>
      </w:pPr>
    </w:p>
    <w:p w14:paraId="023A53E4" w14:textId="77777777" w:rsidR="00566B36" w:rsidRDefault="00566B36" w:rsidP="00554074">
      <w:pPr>
        <w:spacing w:after="0" w:line="240" w:lineRule="auto"/>
        <w:rPr>
          <w:rFonts w:cstheme="minorHAnsi"/>
          <w:color w:val="000000" w:themeColor="text1"/>
        </w:rPr>
      </w:pPr>
    </w:p>
    <w:p w14:paraId="2BAF83D0" w14:textId="77777777" w:rsidR="00566B36" w:rsidRDefault="00566B36" w:rsidP="00554074">
      <w:pPr>
        <w:spacing w:after="0" w:line="240" w:lineRule="auto"/>
        <w:rPr>
          <w:rFonts w:cstheme="minorHAnsi"/>
          <w:color w:val="000000" w:themeColor="text1"/>
        </w:rPr>
      </w:pPr>
    </w:p>
    <w:p w14:paraId="1B9E73BC" w14:textId="77777777" w:rsidR="00566B36" w:rsidRDefault="00566B36" w:rsidP="00554074">
      <w:pPr>
        <w:spacing w:after="0" w:line="240" w:lineRule="auto"/>
        <w:rPr>
          <w:rFonts w:cstheme="minorHAnsi"/>
          <w:color w:val="000000" w:themeColor="text1"/>
        </w:rPr>
      </w:pPr>
    </w:p>
    <w:p w14:paraId="00B363F2" w14:textId="77777777" w:rsidR="00566B36" w:rsidRDefault="00566B36" w:rsidP="00554074">
      <w:pPr>
        <w:spacing w:after="0" w:line="240" w:lineRule="auto"/>
        <w:rPr>
          <w:rFonts w:cstheme="minorHAnsi"/>
          <w:color w:val="000000" w:themeColor="text1"/>
        </w:rPr>
      </w:pPr>
    </w:p>
    <w:p w14:paraId="3175766B" w14:textId="02B2DDB1" w:rsidR="003347DA" w:rsidRDefault="003347DA" w:rsidP="00554074">
      <w:pPr>
        <w:spacing w:after="0" w:line="240" w:lineRule="auto"/>
        <w:rPr>
          <w:rFonts w:cstheme="minorHAnsi"/>
          <w:color w:val="000000" w:themeColor="text1"/>
        </w:rPr>
      </w:pPr>
      <w:r w:rsidRPr="003347DA">
        <w:rPr>
          <w:rFonts w:cstheme="minorHAnsi"/>
          <w:i/>
          <w:iCs/>
          <w:color w:val="000000" w:themeColor="text1"/>
        </w:rPr>
        <w:lastRenderedPageBreak/>
        <w:t xml:space="preserve">Table </w:t>
      </w:r>
      <w:r w:rsidR="003E2058">
        <w:rPr>
          <w:rFonts w:cstheme="minorHAnsi"/>
          <w:i/>
          <w:iCs/>
          <w:color w:val="000000" w:themeColor="text1"/>
        </w:rPr>
        <w:t xml:space="preserve">11 </w:t>
      </w:r>
      <w:r w:rsidRPr="003347DA">
        <w:rPr>
          <w:rFonts w:cstheme="minorHAnsi"/>
          <w:i/>
          <w:iCs/>
          <w:color w:val="000000" w:themeColor="text1"/>
        </w:rPr>
        <w:t xml:space="preserve">Falkirk Council High Rise </w:t>
      </w:r>
      <w:r w:rsidR="00C041A2">
        <w:rPr>
          <w:rFonts w:cstheme="minorHAnsi"/>
          <w:i/>
          <w:iCs/>
          <w:color w:val="000000" w:themeColor="text1"/>
        </w:rPr>
        <w:t>Blocks</w:t>
      </w:r>
    </w:p>
    <w:tbl>
      <w:tblPr>
        <w:tblW w:w="8212" w:type="dxa"/>
        <w:tblLayout w:type="fixed"/>
        <w:tblLook w:val="04A0" w:firstRow="1" w:lastRow="0" w:firstColumn="1" w:lastColumn="0" w:noHBand="0" w:noVBand="1"/>
      </w:tblPr>
      <w:tblGrid>
        <w:gridCol w:w="2967"/>
        <w:gridCol w:w="1276"/>
        <w:gridCol w:w="1843"/>
        <w:gridCol w:w="850"/>
        <w:gridCol w:w="1276"/>
      </w:tblGrid>
      <w:tr w:rsidR="00C041A2" w:rsidRPr="003347DA" w14:paraId="0D9664E2" w14:textId="77777777" w:rsidTr="00D8766B">
        <w:trPr>
          <w:trHeight w:val="231"/>
        </w:trPr>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hideMark/>
          </w:tcPr>
          <w:p w14:paraId="2EA488B5" w14:textId="4E15AC0A"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r w:rsidRPr="00DB0212">
              <w:rPr>
                <w:rFonts w:ascii="Calibri" w:eastAsia="Times New Roman" w:hAnsi="Calibri" w:cs="Calibri"/>
                <w:color w:val="000000"/>
                <w:kern w:val="0"/>
                <w:sz w:val="20"/>
                <w:szCs w:val="20"/>
                <w:lang w:eastAsia="en-GB"/>
                <w14:ligatures w14:val="none"/>
              </w:rPr>
              <w:t>High rise block let to over 50s</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hideMark/>
          </w:tcPr>
          <w:p w14:paraId="791D5BBF"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FC Owned</w:t>
            </w:r>
          </w:p>
        </w:tc>
        <w:tc>
          <w:tcPr>
            <w:tcW w:w="1843" w:type="dxa"/>
            <w:tcBorders>
              <w:top w:val="single" w:sz="8" w:space="0" w:color="auto"/>
              <w:left w:val="nil"/>
              <w:bottom w:val="single" w:sz="8" w:space="0" w:color="auto"/>
              <w:right w:val="single" w:sz="8" w:space="0" w:color="auto"/>
            </w:tcBorders>
            <w:shd w:val="clear" w:color="auto" w:fill="D9D9D9" w:themeFill="background1" w:themeFillShade="D9"/>
            <w:hideMark/>
          </w:tcPr>
          <w:p w14:paraId="76559FFA" w14:textId="2B17084E"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DB0212">
              <w:rPr>
                <w:rFonts w:ascii="Calibri" w:eastAsia="Times New Roman" w:hAnsi="Calibri" w:cs="Calibri"/>
                <w:color w:val="000000"/>
                <w:kern w:val="0"/>
                <w:sz w:val="20"/>
                <w:szCs w:val="20"/>
                <w:lang w:eastAsia="en-GB"/>
                <w14:ligatures w14:val="none"/>
              </w:rPr>
              <w:t>Non-FC</w:t>
            </w:r>
            <w:r w:rsidRPr="003347DA">
              <w:rPr>
                <w:rFonts w:ascii="Calibri" w:eastAsia="Times New Roman" w:hAnsi="Calibri" w:cs="Calibri"/>
                <w:color w:val="000000"/>
                <w:kern w:val="0"/>
                <w:sz w:val="20"/>
                <w:szCs w:val="20"/>
                <w:lang w:eastAsia="en-GB"/>
                <w14:ligatures w14:val="none"/>
              </w:rPr>
              <w:t xml:space="preserve"> Owned </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noWrap/>
            <w:hideMark/>
          </w:tcPr>
          <w:p w14:paraId="4DE721BF"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Total</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hideMark/>
          </w:tcPr>
          <w:p w14:paraId="370673D4"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 FC Owned</w:t>
            </w:r>
          </w:p>
        </w:tc>
      </w:tr>
      <w:tr w:rsidR="00C041A2" w:rsidRPr="003347DA" w14:paraId="60FE289F" w14:textId="77777777" w:rsidTr="00C041A2">
        <w:trPr>
          <w:trHeight w:val="300"/>
        </w:trPr>
        <w:tc>
          <w:tcPr>
            <w:tcW w:w="2967" w:type="dxa"/>
            <w:tcBorders>
              <w:top w:val="nil"/>
              <w:left w:val="single" w:sz="8" w:space="0" w:color="auto"/>
              <w:bottom w:val="single" w:sz="8" w:space="0" w:color="auto"/>
              <w:right w:val="single" w:sz="8" w:space="0" w:color="auto"/>
            </w:tcBorders>
            <w:shd w:val="clear" w:color="auto" w:fill="auto"/>
            <w:noWrap/>
            <w:hideMark/>
          </w:tcPr>
          <w:p w14:paraId="5DA8F5E9"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Symon Tower</w:t>
            </w:r>
          </w:p>
        </w:tc>
        <w:tc>
          <w:tcPr>
            <w:tcW w:w="1276" w:type="dxa"/>
            <w:tcBorders>
              <w:top w:val="nil"/>
              <w:left w:val="nil"/>
              <w:bottom w:val="single" w:sz="8" w:space="0" w:color="auto"/>
              <w:right w:val="single" w:sz="8" w:space="0" w:color="auto"/>
            </w:tcBorders>
            <w:shd w:val="clear" w:color="auto" w:fill="auto"/>
            <w:noWrap/>
            <w:hideMark/>
          </w:tcPr>
          <w:p w14:paraId="35EED43F"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69</w:t>
            </w:r>
          </w:p>
        </w:tc>
        <w:tc>
          <w:tcPr>
            <w:tcW w:w="1843" w:type="dxa"/>
            <w:tcBorders>
              <w:top w:val="nil"/>
              <w:left w:val="nil"/>
              <w:bottom w:val="single" w:sz="8" w:space="0" w:color="auto"/>
              <w:right w:val="single" w:sz="8" w:space="0" w:color="auto"/>
            </w:tcBorders>
            <w:shd w:val="clear" w:color="auto" w:fill="auto"/>
            <w:noWrap/>
            <w:hideMark/>
          </w:tcPr>
          <w:p w14:paraId="26513E3E"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19</w:t>
            </w:r>
          </w:p>
        </w:tc>
        <w:tc>
          <w:tcPr>
            <w:tcW w:w="850" w:type="dxa"/>
            <w:tcBorders>
              <w:top w:val="nil"/>
              <w:left w:val="nil"/>
              <w:bottom w:val="single" w:sz="8" w:space="0" w:color="auto"/>
              <w:right w:val="single" w:sz="8" w:space="0" w:color="auto"/>
            </w:tcBorders>
            <w:shd w:val="clear" w:color="auto" w:fill="auto"/>
            <w:noWrap/>
            <w:hideMark/>
          </w:tcPr>
          <w:p w14:paraId="15CDA3B2"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88</w:t>
            </w:r>
          </w:p>
        </w:tc>
        <w:tc>
          <w:tcPr>
            <w:tcW w:w="1276" w:type="dxa"/>
            <w:tcBorders>
              <w:top w:val="nil"/>
              <w:left w:val="nil"/>
              <w:bottom w:val="single" w:sz="8" w:space="0" w:color="auto"/>
              <w:right w:val="single" w:sz="8" w:space="0" w:color="auto"/>
            </w:tcBorders>
            <w:shd w:val="clear" w:color="auto" w:fill="auto"/>
            <w:noWrap/>
            <w:hideMark/>
          </w:tcPr>
          <w:p w14:paraId="0D0DAEF8"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78%</w:t>
            </w:r>
          </w:p>
        </w:tc>
      </w:tr>
      <w:tr w:rsidR="00C041A2" w:rsidRPr="003347DA" w14:paraId="312A7CE8" w14:textId="77777777" w:rsidTr="00C041A2">
        <w:trPr>
          <w:trHeight w:val="300"/>
        </w:trPr>
        <w:tc>
          <w:tcPr>
            <w:tcW w:w="2967" w:type="dxa"/>
            <w:tcBorders>
              <w:top w:val="nil"/>
              <w:left w:val="single" w:sz="8" w:space="0" w:color="auto"/>
              <w:bottom w:val="single" w:sz="8" w:space="0" w:color="auto"/>
              <w:right w:val="single" w:sz="8" w:space="0" w:color="auto"/>
            </w:tcBorders>
            <w:shd w:val="clear" w:color="auto" w:fill="auto"/>
            <w:noWrap/>
            <w:hideMark/>
          </w:tcPr>
          <w:p w14:paraId="11695560"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Marshall Tower</w:t>
            </w:r>
          </w:p>
        </w:tc>
        <w:tc>
          <w:tcPr>
            <w:tcW w:w="1276" w:type="dxa"/>
            <w:tcBorders>
              <w:top w:val="nil"/>
              <w:left w:val="nil"/>
              <w:bottom w:val="single" w:sz="8" w:space="0" w:color="auto"/>
              <w:right w:val="single" w:sz="8" w:space="0" w:color="auto"/>
            </w:tcBorders>
            <w:shd w:val="clear" w:color="auto" w:fill="auto"/>
            <w:noWrap/>
            <w:hideMark/>
          </w:tcPr>
          <w:p w14:paraId="10FCEFC9"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74</w:t>
            </w:r>
          </w:p>
        </w:tc>
        <w:tc>
          <w:tcPr>
            <w:tcW w:w="1843" w:type="dxa"/>
            <w:tcBorders>
              <w:top w:val="nil"/>
              <w:left w:val="nil"/>
              <w:bottom w:val="single" w:sz="8" w:space="0" w:color="auto"/>
              <w:right w:val="single" w:sz="8" w:space="0" w:color="auto"/>
            </w:tcBorders>
            <w:shd w:val="clear" w:color="auto" w:fill="auto"/>
            <w:noWrap/>
            <w:hideMark/>
          </w:tcPr>
          <w:p w14:paraId="5287B66E"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14</w:t>
            </w:r>
          </w:p>
        </w:tc>
        <w:tc>
          <w:tcPr>
            <w:tcW w:w="850" w:type="dxa"/>
            <w:tcBorders>
              <w:top w:val="nil"/>
              <w:left w:val="nil"/>
              <w:bottom w:val="single" w:sz="8" w:space="0" w:color="auto"/>
              <w:right w:val="single" w:sz="8" w:space="0" w:color="auto"/>
            </w:tcBorders>
            <w:shd w:val="clear" w:color="auto" w:fill="auto"/>
            <w:noWrap/>
            <w:hideMark/>
          </w:tcPr>
          <w:p w14:paraId="3B6E6D95"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88</w:t>
            </w:r>
          </w:p>
        </w:tc>
        <w:tc>
          <w:tcPr>
            <w:tcW w:w="1276" w:type="dxa"/>
            <w:tcBorders>
              <w:top w:val="nil"/>
              <w:left w:val="nil"/>
              <w:bottom w:val="single" w:sz="8" w:space="0" w:color="auto"/>
              <w:right w:val="single" w:sz="8" w:space="0" w:color="auto"/>
            </w:tcBorders>
            <w:shd w:val="clear" w:color="auto" w:fill="auto"/>
            <w:noWrap/>
            <w:hideMark/>
          </w:tcPr>
          <w:p w14:paraId="166EBBE2"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84%</w:t>
            </w:r>
          </w:p>
        </w:tc>
      </w:tr>
      <w:tr w:rsidR="00C041A2" w:rsidRPr="003347DA" w14:paraId="2F5D0F22" w14:textId="77777777" w:rsidTr="00C041A2">
        <w:trPr>
          <w:trHeight w:val="300"/>
        </w:trPr>
        <w:tc>
          <w:tcPr>
            <w:tcW w:w="2967" w:type="dxa"/>
            <w:tcBorders>
              <w:top w:val="nil"/>
              <w:left w:val="single" w:sz="8" w:space="0" w:color="auto"/>
              <w:bottom w:val="single" w:sz="8" w:space="0" w:color="auto"/>
              <w:right w:val="single" w:sz="8" w:space="0" w:color="auto"/>
            </w:tcBorders>
            <w:shd w:val="clear" w:color="auto" w:fill="auto"/>
            <w:noWrap/>
            <w:hideMark/>
          </w:tcPr>
          <w:p w14:paraId="4606A5C6"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Leishman Tower</w:t>
            </w:r>
          </w:p>
        </w:tc>
        <w:tc>
          <w:tcPr>
            <w:tcW w:w="1276" w:type="dxa"/>
            <w:tcBorders>
              <w:top w:val="nil"/>
              <w:left w:val="nil"/>
              <w:bottom w:val="single" w:sz="8" w:space="0" w:color="auto"/>
              <w:right w:val="single" w:sz="8" w:space="0" w:color="auto"/>
            </w:tcBorders>
            <w:shd w:val="clear" w:color="auto" w:fill="auto"/>
            <w:noWrap/>
            <w:hideMark/>
          </w:tcPr>
          <w:p w14:paraId="08128070"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75</w:t>
            </w:r>
          </w:p>
        </w:tc>
        <w:tc>
          <w:tcPr>
            <w:tcW w:w="1843" w:type="dxa"/>
            <w:tcBorders>
              <w:top w:val="nil"/>
              <w:left w:val="nil"/>
              <w:bottom w:val="single" w:sz="8" w:space="0" w:color="auto"/>
              <w:right w:val="single" w:sz="8" w:space="0" w:color="auto"/>
            </w:tcBorders>
            <w:shd w:val="clear" w:color="auto" w:fill="auto"/>
            <w:noWrap/>
            <w:hideMark/>
          </w:tcPr>
          <w:p w14:paraId="48D6048E"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11</w:t>
            </w:r>
          </w:p>
        </w:tc>
        <w:tc>
          <w:tcPr>
            <w:tcW w:w="850" w:type="dxa"/>
            <w:tcBorders>
              <w:top w:val="nil"/>
              <w:left w:val="nil"/>
              <w:bottom w:val="single" w:sz="8" w:space="0" w:color="auto"/>
              <w:right w:val="single" w:sz="8" w:space="0" w:color="auto"/>
            </w:tcBorders>
            <w:shd w:val="clear" w:color="auto" w:fill="auto"/>
            <w:noWrap/>
            <w:hideMark/>
          </w:tcPr>
          <w:p w14:paraId="55799A72"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86</w:t>
            </w:r>
          </w:p>
        </w:tc>
        <w:tc>
          <w:tcPr>
            <w:tcW w:w="1276" w:type="dxa"/>
            <w:tcBorders>
              <w:top w:val="nil"/>
              <w:left w:val="nil"/>
              <w:bottom w:val="single" w:sz="8" w:space="0" w:color="auto"/>
              <w:right w:val="single" w:sz="8" w:space="0" w:color="auto"/>
            </w:tcBorders>
            <w:shd w:val="clear" w:color="auto" w:fill="auto"/>
            <w:noWrap/>
            <w:hideMark/>
          </w:tcPr>
          <w:p w14:paraId="3526DF9B"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87%</w:t>
            </w:r>
          </w:p>
        </w:tc>
      </w:tr>
      <w:tr w:rsidR="00C041A2" w:rsidRPr="003347DA" w14:paraId="4BCADA6E" w14:textId="77777777" w:rsidTr="00C041A2">
        <w:trPr>
          <w:trHeight w:val="300"/>
        </w:trPr>
        <w:tc>
          <w:tcPr>
            <w:tcW w:w="2967" w:type="dxa"/>
            <w:tcBorders>
              <w:top w:val="nil"/>
              <w:left w:val="single" w:sz="8" w:space="0" w:color="auto"/>
              <w:bottom w:val="single" w:sz="8" w:space="0" w:color="auto"/>
              <w:right w:val="single" w:sz="8" w:space="0" w:color="auto"/>
            </w:tcBorders>
            <w:shd w:val="clear" w:color="auto" w:fill="auto"/>
            <w:noWrap/>
            <w:hideMark/>
          </w:tcPr>
          <w:p w14:paraId="201A4C51"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Paterson Tower</w:t>
            </w:r>
          </w:p>
        </w:tc>
        <w:tc>
          <w:tcPr>
            <w:tcW w:w="1276" w:type="dxa"/>
            <w:tcBorders>
              <w:top w:val="nil"/>
              <w:left w:val="nil"/>
              <w:bottom w:val="single" w:sz="8" w:space="0" w:color="auto"/>
              <w:right w:val="single" w:sz="8" w:space="0" w:color="auto"/>
            </w:tcBorders>
            <w:shd w:val="clear" w:color="auto" w:fill="auto"/>
            <w:noWrap/>
            <w:hideMark/>
          </w:tcPr>
          <w:p w14:paraId="2BEE8569"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68</w:t>
            </w:r>
          </w:p>
        </w:tc>
        <w:tc>
          <w:tcPr>
            <w:tcW w:w="1843" w:type="dxa"/>
            <w:tcBorders>
              <w:top w:val="nil"/>
              <w:left w:val="nil"/>
              <w:bottom w:val="single" w:sz="8" w:space="0" w:color="auto"/>
              <w:right w:val="single" w:sz="8" w:space="0" w:color="auto"/>
            </w:tcBorders>
            <w:shd w:val="clear" w:color="auto" w:fill="auto"/>
            <w:noWrap/>
            <w:hideMark/>
          </w:tcPr>
          <w:p w14:paraId="7880D9A5"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18</w:t>
            </w:r>
          </w:p>
        </w:tc>
        <w:tc>
          <w:tcPr>
            <w:tcW w:w="850" w:type="dxa"/>
            <w:tcBorders>
              <w:top w:val="nil"/>
              <w:left w:val="nil"/>
              <w:bottom w:val="single" w:sz="8" w:space="0" w:color="auto"/>
              <w:right w:val="single" w:sz="8" w:space="0" w:color="auto"/>
            </w:tcBorders>
            <w:shd w:val="clear" w:color="auto" w:fill="auto"/>
            <w:noWrap/>
            <w:hideMark/>
          </w:tcPr>
          <w:p w14:paraId="022A7A3E"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86</w:t>
            </w:r>
          </w:p>
        </w:tc>
        <w:tc>
          <w:tcPr>
            <w:tcW w:w="1276" w:type="dxa"/>
            <w:tcBorders>
              <w:top w:val="nil"/>
              <w:left w:val="nil"/>
              <w:bottom w:val="single" w:sz="8" w:space="0" w:color="auto"/>
              <w:right w:val="single" w:sz="8" w:space="0" w:color="auto"/>
            </w:tcBorders>
            <w:shd w:val="clear" w:color="auto" w:fill="auto"/>
            <w:noWrap/>
            <w:hideMark/>
          </w:tcPr>
          <w:p w14:paraId="32A05432"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79%</w:t>
            </w:r>
          </w:p>
        </w:tc>
      </w:tr>
      <w:tr w:rsidR="00C041A2" w:rsidRPr="003347DA" w14:paraId="37D6CD61" w14:textId="77777777" w:rsidTr="00C041A2">
        <w:trPr>
          <w:trHeight w:val="300"/>
        </w:trPr>
        <w:tc>
          <w:tcPr>
            <w:tcW w:w="2967" w:type="dxa"/>
            <w:tcBorders>
              <w:top w:val="nil"/>
              <w:left w:val="single" w:sz="8" w:space="0" w:color="auto"/>
              <w:bottom w:val="single" w:sz="8" w:space="0" w:color="auto"/>
              <w:right w:val="single" w:sz="8" w:space="0" w:color="auto"/>
            </w:tcBorders>
            <w:shd w:val="clear" w:color="auto" w:fill="auto"/>
            <w:noWrap/>
            <w:hideMark/>
          </w:tcPr>
          <w:p w14:paraId="402A9DC1"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Eastburn Tower</w:t>
            </w:r>
          </w:p>
        </w:tc>
        <w:tc>
          <w:tcPr>
            <w:tcW w:w="1276" w:type="dxa"/>
            <w:tcBorders>
              <w:top w:val="nil"/>
              <w:left w:val="nil"/>
              <w:bottom w:val="single" w:sz="8" w:space="0" w:color="auto"/>
              <w:right w:val="single" w:sz="8" w:space="0" w:color="auto"/>
            </w:tcBorders>
            <w:shd w:val="clear" w:color="auto" w:fill="auto"/>
            <w:noWrap/>
            <w:hideMark/>
          </w:tcPr>
          <w:p w14:paraId="3DF2CF41"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67</w:t>
            </w:r>
          </w:p>
        </w:tc>
        <w:tc>
          <w:tcPr>
            <w:tcW w:w="1843" w:type="dxa"/>
            <w:tcBorders>
              <w:top w:val="nil"/>
              <w:left w:val="nil"/>
              <w:bottom w:val="single" w:sz="8" w:space="0" w:color="auto"/>
              <w:right w:val="single" w:sz="8" w:space="0" w:color="auto"/>
            </w:tcBorders>
            <w:shd w:val="clear" w:color="auto" w:fill="auto"/>
            <w:noWrap/>
            <w:hideMark/>
          </w:tcPr>
          <w:p w14:paraId="2705B7CC"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21</w:t>
            </w:r>
          </w:p>
        </w:tc>
        <w:tc>
          <w:tcPr>
            <w:tcW w:w="850" w:type="dxa"/>
            <w:tcBorders>
              <w:top w:val="nil"/>
              <w:left w:val="nil"/>
              <w:bottom w:val="single" w:sz="8" w:space="0" w:color="auto"/>
              <w:right w:val="single" w:sz="8" w:space="0" w:color="auto"/>
            </w:tcBorders>
            <w:shd w:val="clear" w:color="auto" w:fill="auto"/>
            <w:noWrap/>
            <w:hideMark/>
          </w:tcPr>
          <w:p w14:paraId="2168D604"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88</w:t>
            </w:r>
          </w:p>
        </w:tc>
        <w:tc>
          <w:tcPr>
            <w:tcW w:w="1276" w:type="dxa"/>
            <w:tcBorders>
              <w:top w:val="nil"/>
              <w:left w:val="nil"/>
              <w:bottom w:val="single" w:sz="8" w:space="0" w:color="auto"/>
              <w:right w:val="single" w:sz="8" w:space="0" w:color="auto"/>
            </w:tcBorders>
            <w:shd w:val="clear" w:color="auto" w:fill="auto"/>
            <w:noWrap/>
            <w:hideMark/>
          </w:tcPr>
          <w:p w14:paraId="4DE7272D"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76%</w:t>
            </w:r>
          </w:p>
        </w:tc>
      </w:tr>
      <w:tr w:rsidR="00C041A2" w:rsidRPr="003347DA" w14:paraId="29592CF1" w14:textId="77777777" w:rsidTr="00C041A2">
        <w:trPr>
          <w:trHeight w:val="300"/>
        </w:trPr>
        <w:tc>
          <w:tcPr>
            <w:tcW w:w="2967" w:type="dxa"/>
            <w:tcBorders>
              <w:top w:val="nil"/>
              <w:left w:val="single" w:sz="8" w:space="0" w:color="auto"/>
              <w:bottom w:val="single" w:sz="8" w:space="0" w:color="auto"/>
              <w:right w:val="single" w:sz="8" w:space="0" w:color="auto"/>
            </w:tcBorders>
            <w:shd w:val="clear" w:color="auto" w:fill="auto"/>
            <w:noWrap/>
            <w:hideMark/>
          </w:tcPr>
          <w:p w14:paraId="4691C885"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Maxwell Tower</w:t>
            </w:r>
          </w:p>
        </w:tc>
        <w:tc>
          <w:tcPr>
            <w:tcW w:w="1276" w:type="dxa"/>
            <w:tcBorders>
              <w:top w:val="nil"/>
              <w:left w:val="nil"/>
              <w:bottom w:val="single" w:sz="8" w:space="0" w:color="auto"/>
              <w:right w:val="single" w:sz="8" w:space="0" w:color="auto"/>
            </w:tcBorders>
            <w:shd w:val="clear" w:color="auto" w:fill="auto"/>
            <w:noWrap/>
            <w:hideMark/>
          </w:tcPr>
          <w:p w14:paraId="61C67EB1"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78</w:t>
            </w:r>
          </w:p>
        </w:tc>
        <w:tc>
          <w:tcPr>
            <w:tcW w:w="1843" w:type="dxa"/>
            <w:tcBorders>
              <w:top w:val="nil"/>
              <w:left w:val="nil"/>
              <w:bottom w:val="single" w:sz="8" w:space="0" w:color="auto"/>
              <w:right w:val="single" w:sz="8" w:space="0" w:color="auto"/>
            </w:tcBorders>
            <w:shd w:val="clear" w:color="auto" w:fill="auto"/>
            <w:noWrap/>
            <w:hideMark/>
          </w:tcPr>
          <w:p w14:paraId="16F7271E"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10</w:t>
            </w:r>
          </w:p>
        </w:tc>
        <w:tc>
          <w:tcPr>
            <w:tcW w:w="850" w:type="dxa"/>
            <w:tcBorders>
              <w:top w:val="nil"/>
              <w:left w:val="nil"/>
              <w:bottom w:val="single" w:sz="8" w:space="0" w:color="auto"/>
              <w:right w:val="single" w:sz="8" w:space="0" w:color="auto"/>
            </w:tcBorders>
            <w:shd w:val="clear" w:color="auto" w:fill="auto"/>
            <w:noWrap/>
            <w:hideMark/>
          </w:tcPr>
          <w:p w14:paraId="22A46312"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88</w:t>
            </w:r>
          </w:p>
        </w:tc>
        <w:tc>
          <w:tcPr>
            <w:tcW w:w="1276" w:type="dxa"/>
            <w:tcBorders>
              <w:top w:val="nil"/>
              <w:left w:val="nil"/>
              <w:bottom w:val="single" w:sz="8" w:space="0" w:color="auto"/>
              <w:right w:val="single" w:sz="8" w:space="0" w:color="auto"/>
            </w:tcBorders>
            <w:shd w:val="clear" w:color="auto" w:fill="auto"/>
            <w:noWrap/>
            <w:hideMark/>
          </w:tcPr>
          <w:p w14:paraId="177973B9"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89%</w:t>
            </w:r>
          </w:p>
        </w:tc>
      </w:tr>
      <w:tr w:rsidR="00C041A2" w:rsidRPr="003347DA" w14:paraId="3829964E" w14:textId="77777777" w:rsidTr="00C041A2">
        <w:trPr>
          <w:trHeight w:val="300"/>
        </w:trPr>
        <w:tc>
          <w:tcPr>
            <w:tcW w:w="2967" w:type="dxa"/>
            <w:tcBorders>
              <w:top w:val="nil"/>
              <w:left w:val="single" w:sz="8" w:space="0" w:color="auto"/>
              <w:bottom w:val="single" w:sz="8" w:space="0" w:color="auto"/>
              <w:right w:val="single" w:sz="8" w:space="0" w:color="auto"/>
            </w:tcBorders>
            <w:shd w:val="clear" w:color="auto" w:fill="auto"/>
            <w:noWrap/>
            <w:hideMark/>
          </w:tcPr>
          <w:p w14:paraId="5D1DDDE2"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Belmont Tower</w:t>
            </w:r>
          </w:p>
        </w:tc>
        <w:tc>
          <w:tcPr>
            <w:tcW w:w="1276" w:type="dxa"/>
            <w:tcBorders>
              <w:top w:val="nil"/>
              <w:left w:val="nil"/>
              <w:bottom w:val="single" w:sz="8" w:space="0" w:color="auto"/>
              <w:right w:val="single" w:sz="8" w:space="0" w:color="auto"/>
            </w:tcBorders>
            <w:shd w:val="clear" w:color="auto" w:fill="auto"/>
            <w:noWrap/>
            <w:hideMark/>
          </w:tcPr>
          <w:p w14:paraId="5DD61A1D"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68</w:t>
            </w:r>
          </w:p>
        </w:tc>
        <w:tc>
          <w:tcPr>
            <w:tcW w:w="1843" w:type="dxa"/>
            <w:tcBorders>
              <w:top w:val="nil"/>
              <w:left w:val="nil"/>
              <w:bottom w:val="single" w:sz="8" w:space="0" w:color="auto"/>
              <w:right w:val="single" w:sz="8" w:space="0" w:color="auto"/>
            </w:tcBorders>
            <w:shd w:val="clear" w:color="auto" w:fill="auto"/>
            <w:noWrap/>
            <w:hideMark/>
          </w:tcPr>
          <w:p w14:paraId="79B4C3C4"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18</w:t>
            </w:r>
          </w:p>
        </w:tc>
        <w:tc>
          <w:tcPr>
            <w:tcW w:w="850" w:type="dxa"/>
            <w:tcBorders>
              <w:top w:val="nil"/>
              <w:left w:val="nil"/>
              <w:bottom w:val="single" w:sz="8" w:space="0" w:color="auto"/>
              <w:right w:val="single" w:sz="8" w:space="0" w:color="auto"/>
            </w:tcBorders>
            <w:shd w:val="clear" w:color="auto" w:fill="auto"/>
            <w:noWrap/>
            <w:hideMark/>
          </w:tcPr>
          <w:p w14:paraId="26C7325C"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86</w:t>
            </w:r>
          </w:p>
        </w:tc>
        <w:tc>
          <w:tcPr>
            <w:tcW w:w="1276" w:type="dxa"/>
            <w:tcBorders>
              <w:top w:val="nil"/>
              <w:left w:val="nil"/>
              <w:bottom w:val="single" w:sz="8" w:space="0" w:color="auto"/>
              <w:right w:val="single" w:sz="8" w:space="0" w:color="auto"/>
            </w:tcBorders>
            <w:shd w:val="clear" w:color="auto" w:fill="auto"/>
            <w:noWrap/>
            <w:hideMark/>
          </w:tcPr>
          <w:p w14:paraId="42E3CC83"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79%</w:t>
            </w:r>
          </w:p>
        </w:tc>
      </w:tr>
      <w:tr w:rsidR="00C041A2" w:rsidRPr="003347DA" w14:paraId="10DAEFAD" w14:textId="77777777" w:rsidTr="00C041A2">
        <w:trPr>
          <w:trHeight w:val="300"/>
        </w:trPr>
        <w:tc>
          <w:tcPr>
            <w:tcW w:w="2967" w:type="dxa"/>
            <w:tcBorders>
              <w:top w:val="nil"/>
              <w:left w:val="single" w:sz="8" w:space="0" w:color="auto"/>
              <w:bottom w:val="single" w:sz="8" w:space="0" w:color="auto"/>
              <w:right w:val="single" w:sz="8" w:space="0" w:color="auto"/>
            </w:tcBorders>
            <w:shd w:val="clear" w:color="auto" w:fill="auto"/>
            <w:noWrap/>
            <w:hideMark/>
          </w:tcPr>
          <w:p w14:paraId="2E780A93"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Breton Court</w:t>
            </w:r>
          </w:p>
        </w:tc>
        <w:tc>
          <w:tcPr>
            <w:tcW w:w="1276" w:type="dxa"/>
            <w:tcBorders>
              <w:top w:val="nil"/>
              <w:left w:val="nil"/>
              <w:bottom w:val="single" w:sz="8" w:space="0" w:color="auto"/>
              <w:right w:val="single" w:sz="8" w:space="0" w:color="auto"/>
            </w:tcBorders>
            <w:shd w:val="clear" w:color="auto" w:fill="auto"/>
            <w:noWrap/>
            <w:hideMark/>
          </w:tcPr>
          <w:p w14:paraId="4E3A73E1"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80</w:t>
            </w:r>
          </w:p>
        </w:tc>
        <w:tc>
          <w:tcPr>
            <w:tcW w:w="1843" w:type="dxa"/>
            <w:tcBorders>
              <w:top w:val="nil"/>
              <w:left w:val="nil"/>
              <w:bottom w:val="single" w:sz="8" w:space="0" w:color="auto"/>
              <w:right w:val="single" w:sz="8" w:space="0" w:color="auto"/>
            </w:tcBorders>
            <w:shd w:val="clear" w:color="auto" w:fill="auto"/>
            <w:noWrap/>
            <w:hideMark/>
          </w:tcPr>
          <w:p w14:paraId="337C6DB5"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5</w:t>
            </w:r>
          </w:p>
        </w:tc>
        <w:tc>
          <w:tcPr>
            <w:tcW w:w="850" w:type="dxa"/>
            <w:tcBorders>
              <w:top w:val="nil"/>
              <w:left w:val="nil"/>
              <w:bottom w:val="single" w:sz="8" w:space="0" w:color="auto"/>
              <w:right w:val="single" w:sz="8" w:space="0" w:color="auto"/>
            </w:tcBorders>
            <w:shd w:val="clear" w:color="auto" w:fill="auto"/>
            <w:noWrap/>
            <w:hideMark/>
          </w:tcPr>
          <w:p w14:paraId="478992F8"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85</w:t>
            </w:r>
          </w:p>
        </w:tc>
        <w:tc>
          <w:tcPr>
            <w:tcW w:w="1276" w:type="dxa"/>
            <w:tcBorders>
              <w:top w:val="nil"/>
              <w:left w:val="nil"/>
              <w:bottom w:val="single" w:sz="8" w:space="0" w:color="auto"/>
              <w:right w:val="single" w:sz="8" w:space="0" w:color="auto"/>
            </w:tcBorders>
            <w:shd w:val="clear" w:color="auto" w:fill="auto"/>
            <w:noWrap/>
            <w:hideMark/>
          </w:tcPr>
          <w:p w14:paraId="03D8023F"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94%</w:t>
            </w:r>
          </w:p>
        </w:tc>
      </w:tr>
      <w:tr w:rsidR="00C041A2" w:rsidRPr="003347DA" w14:paraId="57E8B302" w14:textId="77777777" w:rsidTr="00C041A2">
        <w:trPr>
          <w:trHeight w:val="300"/>
        </w:trPr>
        <w:tc>
          <w:tcPr>
            <w:tcW w:w="2967" w:type="dxa"/>
            <w:tcBorders>
              <w:top w:val="nil"/>
              <w:left w:val="single" w:sz="8" w:space="0" w:color="auto"/>
              <w:bottom w:val="single" w:sz="8" w:space="0" w:color="auto"/>
              <w:right w:val="single" w:sz="8" w:space="0" w:color="auto"/>
            </w:tcBorders>
            <w:shd w:val="clear" w:color="auto" w:fill="auto"/>
            <w:noWrap/>
            <w:hideMark/>
          </w:tcPr>
          <w:p w14:paraId="3A296995"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Corentin Court</w:t>
            </w:r>
          </w:p>
        </w:tc>
        <w:tc>
          <w:tcPr>
            <w:tcW w:w="1276" w:type="dxa"/>
            <w:tcBorders>
              <w:top w:val="nil"/>
              <w:left w:val="nil"/>
              <w:bottom w:val="single" w:sz="8" w:space="0" w:color="auto"/>
              <w:right w:val="single" w:sz="8" w:space="0" w:color="auto"/>
            </w:tcBorders>
            <w:shd w:val="clear" w:color="auto" w:fill="auto"/>
            <w:noWrap/>
            <w:hideMark/>
          </w:tcPr>
          <w:p w14:paraId="61C459A3"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76</w:t>
            </w:r>
          </w:p>
        </w:tc>
        <w:tc>
          <w:tcPr>
            <w:tcW w:w="1843" w:type="dxa"/>
            <w:tcBorders>
              <w:top w:val="nil"/>
              <w:left w:val="nil"/>
              <w:bottom w:val="single" w:sz="8" w:space="0" w:color="auto"/>
              <w:right w:val="single" w:sz="8" w:space="0" w:color="auto"/>
            </w:tcBorders>
            <w:shd w:val="clear" w:color="auto" w:fill="auto"/>
            <w:noWrap/>
            <w:hideMark/>
          </w:tcPr>
          <w:p w14:paraId="44AF9A41"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9</w:t>
            </w:r>
          </w:p>
        </w:tc>
        <w:tc>
          <w:tcPr>
            <w:tcW w:w="850" w:type="dxa"/>
            <w:tcBorders>
              <w:top w:val="nil"/>
              <w:left w:val="nil"/>
              <w:bottom w:val="single" w:sz="8" w:space="0" w:color="auto"/>
              <w:right w:val="single" w:sz="8" w:space="0" w:color="auto"/>
            </w:tcBorders>
            <w:shd w:val="clear" w:color="auto" w:fill="auto"/>
            <w:noWrap/>
            <w:hideMark/>
          </w:tcPr>
          <w:p w14:paraId="1FBD99DD"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85</w:t>
            </w:r>
          </w:p>
        </w:tc>
        <w:tc>
          <w:tcPr>
            <w:tcW w:w="1276" w:type="dxa"/>
            <w:tcBorders>
              <w:top w:val="nil"/>
              <w:left w:val="nil"/>
              <w:bottom w:val="single" w:sz="8" w:space="0" w:color="auto"/>
              <w:right w:val="single" w:sz="8" w:space="0" w:color="auto"/>
            </w:tcBorders>
            <w:shd w:val="clear" w:color="auto" w:fill="auto"/>
            <w:noWrap/>
            <w:hideMark/>
          </w:tcPr>
          <w:p w14:paraId="47C47C7D"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89%</w:t>
            </w:r>
          </w:p>
        </w:tc>
      </w:tr>
      <w:tr w:rsidR="00C041A2" w:rsidRPr="003347DA" w14:paraId="7D04AC19" w14:textId="77777777" w:rsidTr="00C041A2">
        <w:trPr>
          <w:trHeight w:val="300"/>
        </w:trPr>
        <w:tc>
          <w:tcPr>
            <w:tcW w:w="2967" w:type="dxa"/>
            <w:tcBorders>
              <w:top w:val="nil"/>
              <w:left w:val="single" w:sz="8" w:space="0" w:color="auto"/>
              <w:bottom w:val="single" w:sz="8" w:space="0" w:color="auto"/>
              <w:right w:val="single" w:sz="8" w:space="0" w:color="auto"/>
            </w:tcBorders>
            <w:shd w:val="clear" w:color="auto" w:fill="auto"/>
            <w:noWrap/>
            <w:hideMark/>
          </w:tcPr>
          <w:p w14:paraId="15282746"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proofErr w:type="spellStart"/>
            <w:r w:rsidRPr="003347DA">
              <w:rPr>
                <w:rFonts w:ascii="Calibri" w:eastAsia="Times New Roman" w:hAnsi="Calibri" w:cs="Calibri"/>
                <w:color w:val="000000"/>
                <w:kern w:val="0"/>
                <w:sz w:val="20"/>
                <w:szCs w:val="20"/>
                <w:lang w:eastAsia="en-GB"/>
                <w14:ligatures w14:val="none"/>
              </w:rPr>
              <w:t>Parkfoot</w:t>
            </w:r>
            <w:proofErr w:type="spellEnd"/>
            <w:r w:rsidRPr="003347DA">
              <w:rPr>
                <w:rFonts w:ascii="Calibri" w:eastAsia="Times New Roman" w:hAnsi="Calibri" w:cs="Calibri"/>
                <w:color w:val="000000"/>
                <w:kern w:val="0"/>
                <w:sz w:val="20"/>
                <w:szCs w:val="20"/>
                <w:lang w:eastAsia="en-GB"/>
                <w14:ligatures w14:val="none"/>
              </w:rPr>
              <w:t xml:space="preserve"> Court</w:t>
            </w:r>
          </w:p>
        </w:tc>
        <w:tc>
          <w:tcPr>
            <w:tcW w:w="1276" w:type="dxa"/>
            <w:tcBorders>
              <w:top w:val="nil"/>
              <w:left w:val="nil"/>
              <w:bottom w:val="single" w:sz="8" w:space="0" w:color="auto"/>
              <w:right w:val="single" w:sz="8" w:space="0" w:color="auto"/>
            </w:tcBorders>
            <w:shd w:val="clear" w:color="auto" w:fill="auto"/>
            <w:noWrap/>
            <w:hideMark/>
          </w:tcPr>
          <w:p w14:paraId="40777036"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68</w:t>
            </w:r>
          </w:p>
        </w:tc>
        <w:tc>
          <w:tcPr>
            <w:tcW w:w="1843" w:type="dxa"/>
            <w:tcBorders>
              <w:top w:val="nil"/>
              <w:left w:val="nil"/>
              <w:bottom w:val="single" w:sz="8" w:space="0" w:color="auto"/>
              <w:right w:val="single" w:sz="8" w:space="0" w:color="auto"/>
            </w:tcBorders>
            <w:shd w:val="clear" w:color="auto" w:fill="auto"/>
            <w:noWrap/>
            <w:hideMark/>
          </w:tcPr>
          <w:p w14:paraId="4118A1E8"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17</w:t>
            </w:r>
          </w:p>
        </w:tc>
        <w:tc>
          <w:tcPr>
            <w:tcW w:w="850" w:type="dxa"/>
            <w:tcBorders>
              <w:top w:val="nil"/>
              <w:left w:val="nil"/>
              <w:bottom w:val="single" w:sz="8" w:space="0" w:color="auto"/>
              <w:right w:val="single" w:sz="8" w:space="0" w:color="auto"/>
            </w:tcBorders>
            <w:shd w:val="clear" w:color="auto" w:fill="auto"/>
            <w:noWrap/>
            <w:hideMark/>
          </w:tcPr>
          <w:p w14:paraId="69081666"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85</w:t>
            </w:r>
          </w:p>
        </w:tc>
        <w:tc>
          <w:tcPr>
            <w:tcW w:w="1276" w:type="dxa"/>
            <w:tcBorders>
              <w:top w:val="nil"/>
              <w:left w:val="nil"/>
              <w:bottom w:val="single" w:sz="8" w:space="0" w:color="auto"/>
              <w:right w:val="single" w:sz="8" w:space="0" w:color="auto"/>
            </w:tcBorders>
            <w:shd w:val="clear" w:color="auto" w:fill="auto"/>
            <w:noWrap/>
            <w:hideMark/>
          </w:tcPr>
          <w:p w14:paraId="76502E14"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80%</w:t>
            </w:r>
          </w:p>
        </w:tc>
      </w:tr>
      <w:tr w:rsidR="00C041A2" w:rsidRPr="003347DA" w14:paraId="1A5DCAD7" w14:textId="77777777" w:rsidTr="00D8766B">
        <w:trPr>
          <w:trHeight w:val="300"/>
        </w:trPr>
        <w:tc>
          <w:tcPr>
            <w:tcW w:w="2967" w:type="dxa"/>
            <w:tcBorders>
              <w:top w:val="nil"/>
              <w:left w:val="single" w:sz="8" w:space="0" w:color="auto"/>
              <w:bottom w:val="single" w:sz="8" w:space="0" w:color="auto"/>
              <w:right w:val="single" w:sz="8" w:space="0" w:color="auto"/>
            </w:tcBorders>
            <w:shd w:val="clear" w:color="auto" w:fill="auto"/>
            <w:noWrap/>
            <w:hideMark/>
          </w:tcPr>
          <w:p w14:paraId="374B3E95"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Greenbank Court</w:t>
            </w:r>
          </w:p>
        </w:tc>
        <w:tc>
          <w:tcPr>
            <w:tcW w:w="1276" w:type="dxa"/>
            <w:tcBorders>
              <w:top w:val="nil"/>
              <w:left w:val="nil"/>
              <w:bottom w:val="single" w:sz="8" w:space="0" w:color="auto"/>
              <w:right w:val="single" w:sz="8" w:space="0" w:color="auto"/>
            </w:tcBorders>
            <w:shd w:val="clear" w:color="auto" w:fill="auto"/>
            <w:noWrap/>
            <w:hideMark/>
          </w:tcPr>
          <w:p w14:paraId="5CACAB93"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85</w:t>
            </w:r>
          </w:p>
        </w:tc>
        <w:tc>
          <w:tcPr>
            <w:tcW w:w="1843" w:type="dxa"/>
            <w:tcBorders>
              <w:top w:val="nil"/>
              <w:left w:val="nil"/>
              <w:bottom w:val="single" w:sz="8" w:space="0" w:color="auto"/>
              <w:right w:val="single" w:sz="8" w:space="0" w:color="auto"/>
            </w:tcBorders>
            <w:shd w:val="clear" w:color="auto" w:fill="auto"/>
            <w:noWrap/>
            <w:hideMark/>
          </w:tcPr>
          <w:p w14:paraId="673F113F"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0</w:t>
            </w:r>
          </w:p>
        </w:tc>
        <w:tc>
          <w:tcPr>
            <w:tcW w:w="850" w:type="dxa"/>
            <w:tcBorders>
              <w:top w:val="nil"/>
              <w:left w:val="nil"/>
              <w:bottom w:val="single" w:sz="8" w:space="0" w:color="auto"/>
              <w:right w:val="single" w:sz="8" w:space="0" w:color="auto"/>
            </w:tcBorders>
            <w:shd w:val="clear" w:color="auto" w:fill="auto"/>
            <w:noWrap/>
            <w:hideMark/>
          </w:tcPr>
          <w:p w14:paraId="79859ED6"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85</w:t>
            </w:r>
          </w:p>
        </w:tc>
        <w:tc>
          <w:tcPr>
            <w:tcW w:w="1276" w:type="dxa"/>
            <w:tcBorders>
              <w:top w:val="nil"/>
              <w:left w:val="nil"/>
              <w:bottom w:val="single" w:sz="8" w:space="0" w:color="auto"/>
              <w:right w:val="single" w:sz="8" w:space="0" w:color="auto"/>
            </w:tcBorders>
            <w:shd w:val="clear" w:color="auto" w:fill="auto"/>
            <w:noWrap/>
            <w:hideMark/>
          </w:tcPr>
          <w:p w14:paraId="162B68BD"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100%</w:t>
            </w:r>
          </w:p>
        </w:tc>
      </w:tr>
      <w:tr w:rsidR="00C041A2" w:rsidRPr="003347DA" w14:paraId="4B1692DE" w14:textId="77777777" w:rsidTr="00D8766B">
        <w:trPr>
          <w:trHeight w:val="300"/>
        </w:trPr>
        <w:tc>
          <w:tcPr>
            <w:tcW w:w="2967" w:type="dxa"/>
            <w:tcBorders>
              <w:top w:val="single" w:sz="8" w:space="0" w:color="auto"/>
              <w:left w:val="single" w:sz="8" w:space="0" w:color="auto"/>
              <w:bottom w:val="single" w:sz="8" w:space="0" w:color="auto"/>
              <w:right w:val="single" w:sz="8" w:space="0" w:color="auto"/>
            </w:tcBorders>
            <w:shd w:val="pct5" w:color="auto" w:fill="auto"/>
            <w:noWrap/>
            <w:hideMark/>
          </w:tcPr>
          <w:p w14:paraId="1B3B6C14"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Totals</w:t>
            </w:r>
          </w:p>
        </w:tc>
        <w:tc>
          <w:tcPr>
            <w:tcW w:w="1276" w:type="dxa"/>
            <w:tcBorders>
              <w:top w:val="single" w:sz="8" w:space="0" w:color="auto"/>
              <w:left w:val="nil"/>
              <w:bottom w:val="single" w:sz="8" w:space="0" w:color="auto"/>
              <w:right w:val="single" w:sz="8" w:space="0" w:color="auto"/>
            </w:tcBorders>
            <w:shd w:val="pct5" w:color="auto" w:fill="auto"/>
            <w:noWrap/>
            <w:hideMark/>
          </w:tcPr>
          <w:p w14:paraId="51AE0A2A"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808</w:t>
            </w:r>
          </w:p>
        </w:tc>
        <w:tc>
          <w:tcPr>
            <w:tcW w:w="1843" w:type="dxa"/>
            <w:tcBorders>
              <w:top w:val="single" w:sz="8" w:space="0" w:color="auto"/>
              <w:left w:val="nil"/>
              <w:bottom w:val="single" w:sz="8" w:space="0" w:color="auto"/>
              <w:right w:val="single" w:sz="8" w:space="0" w:color="auto"/>
            </w:tcBorders>
            <w:shd w:val="pct5" w:color="auto" w:fill="auto"/>
            <w:noWrap/>
            <w:hideMark/>
          </w:tcPr>
          <w:p w14:paraId="1CC8D15D"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142</w:t>
            </w:r>
          </w:p>
        </w:tc>
        <w:tc>
          <w:tcPr>
            <w:tcW w:w="850" w:type="dxa"/>
            <w:tcBorders>
              <w:top w:val="single" w:sz="8" w:space="0" w:color="auto"/>
              <w:left w:val="nil"/>
              <w:bottom w:val="single" w:sz="8" w:space="0" w:color="auto"/>
              <w:right w:val="single" w:sz="8" w:space="0" w:color="auto"/>
            </w:tcBorders>
            <w:shd w:val="pct5" w:color="auto" w:fill="auto"/>
            <w:noWrap/>
            <w:hideMark/>
          </w:tcPr>
          <w:p w14:paraId="5F14AA09"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950</w:t>
            </w:r>
          </w:p>
        </w:tc>
        <w:tc>
          <w:tcPr>
            <w:tcW w:w="1276" w:type="dxa"/>
            <w:tcBorders>
              <w:top w:val="single" w:sz="8" w:space="0" w:color="auto"/>
              <w:left w:val="nil"/>
              <w:bottom w:val="single" w:sz="8" w:space="0" w:color="auto"/>
              <w:right w:val="single" w:sz="8" w:space="0" w:color="auto"/>
            </w:tcBorders>
            <w:shd w:val="pct5" w:color="auto" w:fill="auto"/>
            <w:noWrap/>
            <w:hideMark/>
          </w:tcPr>
          <w:p w14:paraId="36CBFF86"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85%</w:t>
            </w:r>
          </w:p>
        </w:tc>
      </w:tr>
      <w:tr w:rsidR="00C041A2" w:rsidRPr="003347DA" w14:paraId="0DB26AAB" w14:textId="77777777" w:rsidTr="00D8766B">
        <w:trPr>
          <w:trHeight w:val="264"/>
        </w:trPr>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hideMark/>
          </w:tcPr>
          <w:p w14:paraId="0D7B2154" w14:textId="505E0B9C" w:rsidR="003347DA" w:rsidRPr="003347DA" w:rsidRDefault="00C041A2" w:rsidP="00C041A2">
            <w:pPr>
              <w:spacing w:after="0" w:line="240" w:lineRule="auto"/>
              <w:rPr>
                <w:rFonts w:ascii="Calibri" w:eastAsia="Times New Roman" w:hAnsi="Calibri" w:cs="Calibri"/>
                <w:color w:val="000000"/>
                <w:kern w:val="0"/>
                <w:sz w:val="20"/>
                <w:szCs w:val="20"/>
                <w:lang w:eastAsia="en-GB"/>
                <w14:ligatures w14:val="none"/>
              </w:rPr>
            </w:pPr>
            <w:r w:rsidRPr="00DB0212">
              <w:rPr>
                <w:rFonts w:ascii="Calibri" w:eastAsia="Times New Roman" w:hAnsi="Calibri" w:cs="Calibri"/>
                <w:color w:val="000000"/>
                <w:kern w:val="0"/>
                <w:sz w:val="20"/>
                <w:szCs w:val="20"/>
                <w:lang w:eastAsia="en-GB"/>
                <w14:ligatures w14:val="none"/>
              </w:rPr>
              <w:t>Housing with Care</w:t>
            </w:r>
            <w:r w:rsidR="003347DA" w:rsidRPr="003347DA">
              <w:rPr>
                <w:rFonts w:ascii="Calibri" w:eastAsia="Times New Roman" w:hAnsi="Calibri" w:cs="Calibri"/>
                <w:color w:val="000000"/>
                <w:kern w:val="0"/>
                <w:sz w:val="20"/>
                <w:szCs w:val="20"/>
                <w:lang w:eastAsia="en-GB"/>
                <w14:ligatures w14:val="none"/>
              </w:rPr>
              <w:t> </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hideMark/>
          </w:tcPr>
          <w:p w14:paraId="47BA54B4"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FC Owned</w:t>
            </w:r>
          </w:p>
        </w:tc>
        <w:tc>
          <w:tcPr>
            <w:tcW w:w="1843" w:type="dxa"/>
            <w:tcBorders>
              <w:top w:val="single" w:sz="8" w:space="0" w:color="auto"/>
              <w:left w:val="nil"/>
              <w:bottom w:val="single" w:sz="8" w:space="0" w:color="auto"/>
              <w:right w:val="single" w:sz="8" w:space="0" w:color="auto"/>
            </w:tcBorders>
            <w:shd w:val="clear" w:color="auto" w:fill="D9D9D9" w:themeFill="background1" w:themeFillShade="D9"/>
            <w:hideMark/>
          </w:tcPr>
          <w:p w14:paraId="52505847" w14:textId="1C0DE2C9" w:rsidR="003347DA" w:rsidRPr="003347DA" w:rsidRDefault="00C041A2" w:rsidP="003347DA">
            <w:pPr>
              <w:spacing w:after="0" w:line="240" w:lineRule="auto"/>
              <w:jc w:val="center"/>
              <w:rPr>
                <w:rFonts w:ascii="Calibri" w:eastAsia="Times New Roman" w:hAnsi="Calibri" w:cs="Calibri"/>
                <w:color w:val="000000"/>
                <w:kern w:val="0"/>
                <w:sz w:val="20"/>
                <w:szCs w:val="20"/>
                <w:lang w:eastAsia="en-GB"/>
                <w14:ligatures w14:val="none"/>
              </w:rPr>
            </w:pPr>
            <w:r w:rsidRPr="00DB0212">
              <w:rPr>
                <w:rFonts w:ascii="Calibri" w:eastAsia="Times New Roman" w:hAnsi="Calibri" w:cs="Calibri"/>
                <w:color w:val="000000"/>
                <w:kern w:val="0"/>
                <w:sz w:val="20"/>
                <w:szCs w:val="20"/>
                <w:lang w:eastAsia="en-GB"/>
                <w14:ligatures w14:val="none"/>
              </w:rPr>
              <w:t>Non-FC</w:t>
            </w:r>
            <w:r w:rsidR="003347DA" w:rsidRPr="003347DA">
              <w:rPr>
                <w:rFonts w:ascii="Calibri" w:eastAsia="Times New Roman" w:hAnsi="Calibri" w:cs="Calibri"/>
                <w:color w:val="000000"/>
                <w:kern w:val="0"/>
                <w:sz w:val="20"/>
                <w:szCs w:val="20"/>
                <w:lang w:eastAsia="en-GB"/>
                <w14:ligatures w14:val="none"/>
              </w:rPr>
              <w:t xml:space="preserve"> Owned </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noWrap/>
            <w:hideMark/>
          </w:tcPr>
          <w:p w14:paraId="6F57824B"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Total</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hideMark/>
          </w:tcPr>
          <w:p w14:paraId="0B2E63AC"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 FC Owned</w:t>
            </w:r>
          </w:p>
        </w:tc>
      </w:tr>
      <w:tr w:rsidR="00C041A2" w:rsidRPr="003347DA" w14:paraId="5306E34B" w14:textId="77777777" w:rsidTr="00C041A2">
        <w:trPr>
          <w:trHeight w:val="300"/>
        </w:trPr>
        <w:tc>
          <w:tcPr>
            <w:tcW w:w="2967" w:type="dxa"/>
            <w:tcBorders>
              <w:top w:val="nil"/>
              <w:left w:val="single" w:sz="8" w:space="0" w:color="auto"/>
              <w:bottom w:val="single" w:sz="8" w:space="0" w:color="auto"/>
              <w:right w:val="single" w:sz="8" w:space="0" w:color="auto"/>
            </w:tcBorders>
            <w:shd w:val="clear" w:color="auto" w:fill="auto"/>
            <w:noWrap/>
            <w:hideMark/>
          </w:tcPr>
          <w:p w14:paraId="10B2E9E8"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proofErr w:type="spellStart"/>
            <w:r w:rsidRPr="003347DA">
              <w:rPr>
                <w:rFonts w:ascii="Calibri" w:eastAsia="Times New Roman" w:hAnsi="Calibri" w:cs="Calibri"/>
                <w:color w:val="000000"/>
                <w:kern w:val="0"/>
                <w:sz w:val="20"/>
                <w:szCs w:val="20"/>
                <w:lang w:eastAsia="en-GB"/>
                <w14:ligatures w14:val="none"/>
              </w:rPr>
              <w:t>Glenfuir</w:t>
            </w:r>
            <w:proofErr w:type="spellEnd"/>
            <w:r w:rsidRPr="003347DA">
              <w:rPr>
                <w:rFonts w:ascii="Calibri" w:eastAsia="Times New Roman" w:hAnsi="Calibri" w:cs="Calibri"/>
                <w:color w:val="000000"/>
                <w:kern w:val="0"/>
                <w:sz w:val="20"/>
                <w:szCs w:val="20"/>
                <w:lang w:eastAsia="en-GB"/>
                <w14:ligatures w14:val="none"/>
              </w:rPr>
              <w:t xml:space="preserve"> Court </w:t>
            </w:r>
          </w:p>
        </w:tc>
        <w:tc>
          <w:tcPr>
            <w:tcW w:w="1276" w:type="dxa"/>
            <w:tcBorders>
              <w:top w:val="nil"/>
              <w:left w:val="nil"/>
              <w:bottom w:val="single" w:sz="8" w:space="0" w:color="auto"/>
              <w:right w:val="single" w:sz="8" w:space="0" w:color="auto"/>
            </w:tcBorders>
            <w:shd w:val="clear" w:color="auto" w:fill="auto"/>
            <w:noWrap/>
            <w:hideMark/>
          </w:tcPr>
          <w:p w14:paraId="3AC41D35"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85</w:t>
            </w:r>
          </w:p>
        </w:tc>
        <w:tc>
          <w:tcPr>
            <w:tcW w:w="1843" w:type="dxa"/>
            <w:tcBorders>
              <w:top w:val="nil"/>
              <w:left w:val="nil"/>
              <w:bottom w:val="single" w:sz="8" w:space="0" w:color="auto"/>
              <w:right w:val="single" w:sz="8" w:space="0" w:color="auto"/>
            </w:tcBorders>
            <w:shd w:val="clear" w:color="auto" w:fill="auto"/>
            <w:noWrap/>
            <w:hideMark/>
          </w:tcPr>
          <w:p w14:paraId="10A14F60"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0</w:t>
            </w:r>
          </w:p>
        </w:tc>
        <w:tc>
          <w:tcPr>
            <w:tcW w:w="850" w:type="dxa"/>
            <w:tcBorders>
              <w:top w:val="nil"/>
              <w:left w:val="nil"/>
              <w:bottom w:val="single" w:sz="8" w:space="0" w:color="auto"/>
              <w:right w:val="single" w:sz="8" w:space="0" w:color="auto"/>
            </w:tcBorders>
            <w:shd w:val="clear" w:color="auto" w:fill="auto"/>
            <w:noWrap/>
            <w:hideMark/>
          </w:tcPr>
          <w:p w14:paraId="176ED68A"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85</w:t>
            </w:r>
          </w:p>
        </w:tc>
        <w:tc>
          <w:tcPr>
            <w:tcW w:w="1276" w:type="dxa"/>
            <w:tcBorders>
              <w:top w:val="nil"/>
              <w:left w:val="nil"/>
              <w:bottom w:val="single" w:sz="8" w:space="0" w:color="auto"/>
              <w:right w:val="single" w:sz="8" w:space="0" w:color="auto"/>
            </w:tcBorders>
            <w:shd w:val="clear" w:color="auto" w:fill="auto"/>
            <w:noWrap/>
            <w:hideMark/>
          </w:tcPr>
          <w:p w14:paraId="12293C9C"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100%</w:t>
            </w:r>
          </w:p>
        </w:tc>
      </w:tr>
      <w:tr w:rsidR="00C041A2" w:rsidRPr="003347DA" w14:paraId="4AC35272" w14:textId="77777777" w:rsidTr="00D8766B">
        <w:trPr>
          <w:trHeight w:val="300"/>
        </w:trPr>
        <w:tc>
          <w:tcPr>
            <w:tcW w:w="2967" w:type="dxa"/>
            <w:tcBorders>
              <w:top w:val="nil"/>
              <w:left w:val="single" w:sz="8" w:space="0" w:color="auto"/>
              <w:bottom w:val="single" w:sz="8" w:space="0" w:color="auto"/>
              <w:right w:val="single" w:sz="8" w:space="0" w:color="auto"/>
            </w:tcBorders>
            <w:shd w:val="clear" w:color="auto" w:fill="auto"/>
            <w:noWrap/>
            <w:hideMark/>
          </w:tcPr>
          <w:p w14:paraId="4A4A9E0B"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proofErr w:type="spellStart"/>
            <w:r w:rsidRPr="003347DA">
              <w:rPr>
                <w:rFonts w:ascii="Calibri" w:eastAsia="Times New Roman" w:hAnsi="Calibri" w:cs="Calibri"/>
                <w:color w:val="000000"/>
                <w:kern w:val="0"/>
                <w:sz w:val="20"/>
                <w:szCs w:val="20"/>
                <w:lang w:eastAsia="en-GB"/>
                <w14:ligatures w14:val="none"/>
              </w:rPr>
              <w:t>Glenbrae</w:t>
            </w:r>
            <w:proofErr w:type="spellEnd"/>
            <w:r w:rsidRPr="003347DA">
              <w:rPr>
                <w:rFonts w:ascii="Calibri" w:eastAsia="Times New Roman" w:hAnsi="Calibri" w:cs="Calibri"/>
                <w:color w:val="000000"/>
                <w:kern w:val="0"/>
                <w:sz w:val="20"/>
                <w:szCs w:val="20"/>
                <w:lang w:eastAsia="en-GB"/>
                <w14:ligatures w14:val="none"/>
              </w:rPr>
              <w:t xml:space="preserve"> Court</w:t>
            </w:r>
          </w:p>
        </w:tc>
        <w:tc>
          <w:tcPr>
            <w:tcW w:w="1276" w:type="dxa"/>
            <w:tcBorders>
              <w:top w:val="nil"/>
              <w:left w:val="nil"/>
              <w:bottom w:val="single" w:sz="8" w:space="0" w:color="auto"/>
              <w:right w:val="single" w:sz="8" w:space="0" w:color="auto"/>
            </w:tcBorders>
            <w:shd w:val="clear" w:color="auto" w:fill="auto"/>
            <w:noWrap/>
            <w:hideMark/>
          </w:tcPr>
          <w:p w14:paraId="2B9DF81F"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85</w:t>
            </w:r>
          </w:p>
        </w:tc>
        <w:tc>
          <w:tcPr>
            <w:tcW w:w="1843" w:type="dxa"/>
            <w:tcBorders>
              <w:top w:val="nil"/>
              <w:left w:val="nil"/>
              <w:bottom w:val="single" w:sz="8" w:space="0" w:color="auto"/>
              <w:right w:val="single" w:sz="8" w:space="0" w:color="auto"/>
            </w:tcBorders>
            <w:shd w:val="clear" w:color="auto" w:fill="auto"/>
            <w:noWrap/>
            <w:hideMark/>
          </w:tcPr>
          <w:p w14:paraId="664474DB"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0</w:t>
            </w:r>
          </w:p>
        </w:tc>
        <w:tc>
          <w:tcPr>
            <w:tcW w:w="850" w:type="dxa"/>
            <w:tcBorders>
              <w:top w:val="nil"/>
              <w:left w:val="nil"/>
              <w:bottom w:val="single" w:sz="8" w:space="0" w:color="auto"/>
              <w:right w:val="single" w:sz="8" w:space="0" w:color="auto"/>
            </w:tcBorders>
            <w:shd w:val="clear" w:color="auto" w:fill="auto"/>
            <w:noWrap/>
            <w:hideMark/>
          </w:tcPr>
          <w:p w14:paraId="6B43ED37"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85</w:t>
            </w:r>
          </w:p>
        </w:tc>
        <w:tc>
          <w:tcPr>
            <w:tcW w:w="1276" w:type="dxa"/>
            <w:tcBorders>
              <w:top w:val="nil"/>
              <w:left w:val="nil"/>
              <w:bottom w:val="single" w:sz="8" w:space="0" w:color="auto"/>
              <w:right w:val="single" w:sz="8" w:space="0" w:color="auto"/>
            </w:tcBorders>
            <w:shd w:val="clear" w:color="auto" w:fill="auto"/>
            <w:noWrap/>
            <w:hideMark/>
          </w:tcPr>
          <w:p w14:paraId="27F05A42"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100%</w:t>
            </w:r>
          </w:p>
        </w:tc>
      </w:tr>
      <w:tr w:rsidR="00C041A2" w:rsidRPr="003347DA" w14:paraId="6F91871B" w14:textId="77777777" w:rsidTr="00D8766B">
        <w:trPr>
          <w:trHeight w:val="300"/>
        </w:trPr>
        <w:tc>
          <w:tcPr>
            <w:tcW w:w="2967"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423EA94B" w14:textId="77777777" w:rsidR="003347DA" w:rsidRPr="003347DA" w:rsidRDefault="003347DA" w:rsidP="00C041A2">
            <w:pPr>
              <w:spacing w:after="0" w:line="240" w:lineRule="auto"/>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Totals</w:t>
            </w:r>
          </w:p>
        </w:tc>
        <w:tc>
          <w:tcPr>
            <w:tcW w:w="1276" w:type="dxa"/>
            <w:tcBorders>
              <w:top w:val="single" w:sz="8" w:space="0" w:color="auto"/>
              <w:left w:val="nil"/>
              <w:bottom w:val="single" w:sz="8" w:space="0" w:color="auto"/>
              <w:right w:val="single" w:sz="8" w:space="0" w:color="auto"/>
            </w:tcBorders>
            <w:shd w:val="clear" w:color="auto" w:fill="F2F2F2" w:themeFill="background1" w:themeFillShade="F2"/>
            <w:noWrap/>
            <w:hideMark/>
          </w:tcPr>
          <w:p w14:paraId="78F17FD4"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170</w:t>
            </w:r>
          </w:p>
        </w:tc>
        <w:tc>
          <w:tcPr>
            <w:tcW w:w="1843" w:type="dxa"/>
            <w:tcBorders>
              <w:top w:val="single" w:sz="8" w:space="0" w:color="auto"/>
              <w:left w:val="nil"/>
              <w:bottom w:val="single" w:sz="8" w:space="0" w:color="auto"/>
              <w:right w:val="single" w:sz="8" w:space="0" w:color="auto"/>
            </w:tcBorders>
            <w:shd w:val="clear" w:color="auto" w:fill="F2F2F2" w:themeFill="background1" w:themeFillShade="F2"/>
            <w:noWrap/>
            <w:hideMark/>
          </w:tcPr>
          <w:p w14:paraId="63C1E332"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0</w:t>
            </w:r>
          </w:p>
        </w:tc>
        <w:tc>
          <w:tcPr>
            <w:tcW w:w="850" w:type="dxa"/>
            <w:tcBorders>
              <w:top w:val="single" w:sz="8" w:space="0" w:color="auto"/>
              <w:left w:val="nil"/>
              <w:bottom w:val="single" w:sz="8" w:space="0" w:color="auto"/>
              <w:right w:val="single" w:sz="8" w:space="0" w:color="auto"/>
            </w:tcBorders>
            <w:shd w:val="clear" w:color="auto" w:fill="F2F2F2" w:themeFill="background1" w:themeFillShade="F2"/>
            <w:noWrap/>
            <w:hideMark/>
          </w:tcPr>
          <w:p w14:paraId="2035E6AF"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170</w:t>
            </w:r>
          </w:p>
        </w:tc>
        <w:tc>
          <w:tcPr>
            <w:tcW w:w="1276" w:type="dxa"/>
            <w:tcBorders>
              <w:top w:val="single" w:sz="8" w:space="0" w:color="auto"/>
              <w:left w:val="nil"/>
              <w:bottom w:val="single" w:sz="8" w:space="0" w:color="auto"/>
              <w:right w:val="single" w:sz="8" w:space="0" w:color="auto"/>
            </w:tcBorders>
            <w:shd w:val="clear" w:color="auto" w:fill="F2F2F2" w:themeFill="background1" w:themeFillShade="F2"/>
            <w:noWrap/>
            <w:hideMark/>
          </w:tcPr>
          <w:p w14:paraId="4EDF822B" w14:textId="77777777" w:rsidR="003347DA" w:rsidRPr="003347DA" w:rsidRDefault="003347DA" w:rsidP="003347DA">
            <w:pPr>
              <w:spacing w:after="0" w:line="240" w:lineRule="auto"/>
              <w:jc w:val="center"/>
              <w:rPr>
                <w:rFonts w:ascii="Calibri" w:eastAsia="Times New Roman" w:hAnsi="Calibri" w:cs="Calibri"/>
                <w:color w:val="000000"/>
                <w:kern w:val="0"/>
                <w:sz w:val="20"/>
                <w:szCs w:val="20"/>
                <w:lang w:eastAsia="en-GB"/>
                <w14:ligatures w14:val="none"/>
              </w:rPr>
            </w:pPr>
            <w:r w:rsidRPr="003347DA">
              <w:rPr>
                <w:rFonts w:ascii="Calibri" w:eastAsia="Times New Roman" w:hAnsi="Calibri" w:cs="Calibri"/>
                <w:color w:val="000000"/>
                <w:kern w:val="0"/>
                <w:sz w:val="20"/>
                <w:szCs w:val="20"/>
                <w:lang w:eastAsia="en-GB"/>
                <w14:ligatures w14:val="none"/>
              </w:rPr>
              <w:t>100%</w:t>
            </w:r>
          </w:p>
        </w:tc>
      </w:tr>
    </w:tbl>
    <w:p w14:paraId="3FA375E5" w14:textId="02C88E69" w:rsidR="00113439" w:rsidRPr="005E0C69" w:rsidRDefault="00DB0212" w:rsidP="00113439">
      <w:pPr>
        <w:spacing w:after="0" w:line="240" w:lineRule="auto"/>
        <w:rPr>
          <w:rFonts w:cstheme="minorHAnsi"/>
          <w:color w:val="000000" w:themeColor="text1"/>
          <w:sz w:val="16"/>
          <w:szCs w:val="16"/>
        </w:rPr>
      </w:pPr>
      <w:r w:rsidRPr="00DB0212">
        <w:rPr>
          <w:rFonts w:cstheme="minorHAnsi"/>
          <w:color w:val="000000" w:themeColor="text1"/>
          <w:sz w:val="16"/>
          <w:szCs w:val="16"/>
        </w:rPr>
        <w:t>Source FC records</w:t>
      </w:r>
    </w:p>
    <w:p w14:paraId="6135AB29" w14:textId="630BFD60" w:rsidR="005E0C69" w:rsidRDefault="005E0C69" w:rsidP="00113439">
      <w:pPr>
        <w:spacing w:after="0" w:line="240" w:lineRule="auto"/>
        <w:rPr>
          <w:rFonts w:eastAsia="Times New Roman" w:cstheme="minorHAnsi"/>
          <w:color w:val="000000" w:themeColor="text1"/>
          <w:lang w:eastAsia="en-GB"/>
        </w:rPr>
      </w:pPr>
    </w:p>
    <w:p w14:paraId="0914D027" w14:textId="609200AE" w:rsidR="00391F46" w:rsidRPr="00391F46" w:rsidRDefault="004A5DB0" w:rsidP="00A83280">
      <w:pPr>
        <w:pStyle w:val="ListParagraph"/>
        <w:numPr>
          <w:ilvl w:val="2"/>
          <w:numId w:val="8"/>
        </w:numPr>
        <w:spacing w:after="0" w:line="240" w:lineRule="auto"/>
        <w:rPr>
          <w:rFonts w:eastAsia="Times New Roman" w:cstheme="minorHAnsi"/>
          <w:color w:val="000000" w:themeColor="text1"/>
          <w:lang w:eastAsia="en-GB"/>
        </w:rPr>
      </w:pPr>
      <w:r>
        <w:rPr>
          <w:rFonts w:eastAsia="Times New Roman" w:cstheme="minorHAnsi"/>
          <w:color w:val="000000" w:themeColor="text1"/>
          <w:lang w:eastAsia="en-GB"/>
        </w:rPr>
        <w:t>Need for current models</w:t>
      </w:r>
      <w:r w:rsidR="004D2A3A">
        <w:rPr>
          <w:rFonts w:eastAsia="Times New Roman" w:cstheme="minorHAnsi"/>
          <w:color w:val="000000" w:themeColor="text1"/>
          <w:lang w:eastAsia="en-GB"/>
        </w:rPr>
        <w:t xml:space="preserve"> of housing for older people.</w:t>
      </w:r>
      <w:r>
        <w:rPr>
          <w:rFonts w:eastAsia="Times New Roman" w:cstheme="minorHAnsi"/>
          <w:color w:val="000000" w:themeColor="text1"/>
          <w:lang w:eastAsia="en-GB"/>
        </w:rPr>
        <w:t xml:space="preserve"> </w:t>
      </w:r>
    </w:p>
    <w:p w14:paraId="2D41C908" w14:textId="77777777" w:rsidR="00391F46" w:rsidRDefault="00391F46" w:rsidP="00391F46">
      <w:pPr>
        <w:spacing w:after="0" w:line="240" w:lineRule="auto"/>
        <w:rPr>
          <w:rFonts w:eastAsia="Times New Roman" w:cstheme="minorHAnsi"/>
          <w:color w:val="000000" w:themeColor="text1"/>
          <w:lang w:eastAsia="en-GB"/>
        </w:rPr>
      </w:pPr>
    </w:p>
    <w:p w14:paraId="0330313E" w14:textId="0D8AE46F" w:rsidR="00391F46" w:rsidRDefault="00391F46" w:rsidP="00391F46">
      <w:pPr>
        <w:pStyle w:val="NoSpacing"/>
        <w:jc w:val="both"/>
        <w:rPr>
          <w:rFonts w:ascii="Calibri" w:hAnsi="Calibri" w:cs="Calibri"/>
        </w:rPr>
      </w:pPr>
      <w:r w:rsidRPr="002E28C8">
        <w:rPr>
          <w:rFonts w:cstheme="minorHAnsi"/>
          <w:color w:val="000000" w:themeColor="text1"/>
        </w:rPr>
        <w:t xml:space="preserve">The criteria </w:t>
      </w:r>
      <w:r>
        <w:rPr>
          <w:rFonts w:cstheme="minorHAnsi"/>
          <w:color w:val="000000" w:themeColor="text1"/>
        </w:rPr>
        <w:t xml:space="preserve">for Falkirk Council housing with care is </w:t>
      </w:r>
      <w:r w:rsidRPr="002E28C8">
        <w:rPr>
          <w:rFonts w:cstheme="minorHAnsi"/>
          <w:color w:val="000000" w:themeColor="text1"/>
        </w:rPr>
        <w:t xml:space="preserve">people over sixty-five with high medical points and assessed by social work. </w:t>
      </w:r>
      <w:r>
        <w:rPr>
          <w:rFonts w:cstheme="minorHAnsi"/>
          <w:color w:val="000000" w:themeColor="text1"/>
        </w:rPr>
        <w:t>As at 15/1/24 there are the following number of applicants for the 4 Housing with Care developments.</w:t>
      </w:r>
    </w:p>
    <w:p w14:paraId="6ADDDC9B" w14:textId="77777777" w:rsidR="00391F46" w:rsidRDefault="00391F46" w:rsidP="00A83280">
      <w:pPr>
        <w:pStyle w:val="ListParagraph"/>
        <w:numPr>
          <w:ilvl w:val="0"/>
          <w:numId w:val="11"/>
        </w:numPr>
        <w:spacing w:after="0" w:line="240" w:lineRule="auto"/>
        <w:rPr>
          <w:rFonts w:ascii="Calibri" w:eastAsia="Times New Roman" w:hAnsi="Calibri" w:cs="Calibri"/>
        </w:rPr>
      </w:pPr>
      <w:r w:rsidRPr="005C3B21">
        <w:rPr>
          <w:rFonts w:ascii="Calibri" w:eastAsia="Times New Roman" w:hAnsi="Calibri" w:cs="Calibri"/>
        </w:rPr>
        <w:t xml:space="preserve">8 for </w:t>
      </w:r>
      <w:proofErr w:type="spellStart"/>
      <w:r w:rsidRPr="005C3B21">
        <w:rPr>
          <w:rFonts w:ascii="Calibri" w:eastAsia="Times New Roman" w:hAnsi="Calibri" w:cs="Calibri"/>
        </w:rPr>
        <w:t>Dorritor</w:t>
      </w:r>
      <w:proofErr w:type="spellEnd"/>
      <w:r w:rsidRPr="005C3B21">
        <w:rPr>
          <w:rFonts w:ascii="Calibri" w:eastAsia="Times New Roman" w:hAnsi="Calibri" w:cs="Calibri"/>
        </w:rPr>
        <w:t xml:space="preserve"> Court, 9 for </w:t>
      </w:r>
      <w:proofErr w:type="spellStart"/>
      <w:r w:rsidRPr="005C3B21">
        <w:rPr>
          <w:rFonts w:ascii="Calibri" w:eastAsia="Times New Roman" w:hAnsi="Calibri" w:cs="Calibri"/>
        </w:rPr>
        <w:t>Tygetshaugh</w:t>
      </w:r>
      <w:proofErr w:type="spellEnd"/>
      <w:r w:rsidRPr="005C3B21">
        <w:rPr>
          <w:rFonts w:ascii="Calibri" w:eastAsia="Times New Roman" w:hAnsi="Calibri" w:cs="Calibri"/>
        </w:rPr>
        <w:t xml:space="preserve">/Thistle, 6 for </w:t>
      </w:r>
      <w:proofErr w:type="spellStart"/>
      <w:r w:rsidRPr="005C3B21">
        <w:rPr>
          <w:rFonts w:ascii="Calibri" w:eastAsia="Times New Roman" w:hAnsi="Calibri" w:cs="Calibri"/>
        </w:rPr>
        <w:t>Glenfuir</w:t>
      </w:r>
      <w:proofErr w:type="spellEnd"/>
      <w:r w:rsidRPr="005C3B21">
        <w:rPr>
          <w:rFonts w:ascii="Calibri" w:eastAsia="Times New Roman" w:hAnsi="Calibri" w:cs="Calibri"/>
        </w:rPr>
        <w:t xml:space="preserve"> Court and 1 for </w:t>
      </w:r>
      <w:proofErr w:type="spellStart"/>
      <w:r w:rsidRPr="005C3B21">
        <w:rPr>
          <w:rFonts w:ascii="Calibri" w:eastAsia="Times New Roman" w:hAnsi="Calibri" w:cs="Calibri"/>
        </w:rPr>
        <w:t>Glenbrae</w:t>
      </w:r>
      <w:proofErr w:type="spellEnd"/>
      <w:r w:rsidRPr="005C3B21">
        <w:rPr>
          <w:rFonts w:ascii="Calibri" w:eastAsia="Times New Roman" w:hAnsi="Calibri" w:cs="Calibri"/>
        </w:rPr>
        <w:t xml:space="preserve"> Court</w:t>
      </w:r>
    </w:p>
    <w:p w14:paraId="27C40DDC" w14:textId="7D8DF360" w:rsidR="00BE3179" w:rsidRPr="00BE3179" w:rsidRDefault="00BE3179" w:rsidP="00A83280">
      <w:pPr>
        <w:pStyle w:val="ListParagraph"/>
        <w:numPr>
          <w:ilvl w:val="0"/>
          <w:numId w:val="11"/>
        </w:numPr>
        <w:spacing w:after="0" w:line="240" w:lineRule="auto"/>
        <w:rPr>
          <w:rFonts w:ascii="Calibri" w:hAnsi="Calibri" w:cs="Calibri"/>
        </w:rPr>
      </w:pPr>
      <w:r w:rsidRPr="00BE3179">
        <w:rPr>
          <w:rFonts w:ascii="Calibri" w:hAnsi="Calibri" w:cs="Calibri"/>
        </w:rPr>
        <w:t xml:space="preserve">Social work colleagues advise that </w:t>
      </w:r>
      <w:r>
        <w:rPr>
          <w:rFonts w:ascii="Calibri" w:hAnsi="Calibri" w:cs="Calibri"/>
        </w:rPr>
        <w:t>there are around 12-15 patients in</w:t>
      </w:r>
      <w:r w:rsidRPr="00BE3179">
        <w:rPr>
          <w:rFonts w:ascii="Calibri" w:hAnsi="Calibri" w:cs="Calibri"/>
        </w:rPr>
        <w:t xml:space="preserve"> the hospital environment (as well as intermediate care sites – Summerford and Cunningham House), </w:t>
      </w:r>
      <w:r>
        <w:rPr>
          <w:rFonts w:ascii="Calibri" w:hAnsi="Calibri" w:cs="Calibri"/>
        </w:rPr>
        <w:t xml:space="preserve">who would benefit from Housing with Care. </w:t>
      </w:r>
    </w:p>
    <w:p w14:paraId="398563A1" w14:textId="77777777" w:rsidR="00BE3179" w:rsidRDefault="00BE3179" w:rsidP="00BE3179">
      <w:pPr>
        <w:spacing w:after="0" w:line="240" w:lineRule="auto"/>
        <w:rPr>
          <w:rFonts w:cstheme="minorHAnsi"/>
          <w:color w:val="000000" w:themeColor="text1"/>
        </w:rPr>
      </w:pPr>
    </w:p>
    <w:p w14:paraId="32EE4133" w14:textId="5D724A4E" w:rsidR="00E25129" w:rsidRDefault="00391F46" w:rsidP="00BE3179">
      <w:pPr>
        <w:spacing w:after="0" w:line="240" w:lineRule="auto"/>
        <w:rPr>
          <w:rFonts w:cstheme="minorHAnsi"/>
          <w:color w:val="000000" w:themeColor="text1"/>
        </w:rPr>
      </w:pPr>
      <w:r>
        <w:rPr>
          <w:rFonts w:cstheme="minorHAnsi"/>
          <w:color w:val="000000" w:themeColor="text1"/>
        </w:rPr>
        <w:t>The allocations team advise that there are currently 63 people o</w:t>
      </w:r>
      <w:r w:rsidR="00BE3179">
        <w:rPr>
          <w:rFonts w:cstheme="minorHAnsi"/>
          <w:color w:val="000000" w:themeColor="text1"/>
        </w:rPr>
        <w:t>n</w:t>
      </w:r>
      <w:r>
        <w:rPr>
          <w:rFonts w:cstheme="minorHAnsi"/>
          <w:color w:val="000000" w:themeColor="text1"/>
        </w:rPr>
        <w:t xml:space="preserve"> the housing register for </w:t>
      </w:r>
      <w:r w:rsidR="00BE3179">
        <w:rPr>
          <w:rFonts w:cstheme="minorHAnsi"/>
          <w:color w:val="000000" w:themeColor="text1"/>
        </w:rPr>
        <w:t xml:space="preserve">older peoples’ housing </w:t>
      </w:r>
      <w:r>
        <w:rPr>
          <w:rFonts w:cstheme="minorHAnsi"/>
          <w:color w:val="000000" w:themeColor="text1"/>
        </w:rPr>
        <w:t>however most of these are historic cases who are interested in RSL accommodation</w:t>
      </w:r>
      <w:r w:rsidR="00BE3179">
        <w:rPr>
          <w:rFonts w:cstheme="minorHAnsi"/>
          <w:color w:val="000000" w:themeColor="text1"/>
        </w:rPr>
        <w:t xml:space="preserve"> or </w:t>
      </w:r>
      <w:r w:rsidR="004A5DB0">
        <w:rPr>
          <w:rFonts w:cstheme="minorHAnsi"/>
          <w:color w:val="000000" w:themeColor="text1"/>
        </w:rPr>
        <w:t xml:space="preserve">Council </w:t>
      </w:r>
      <w:r w:rsidR="00BE3179">
        <w:rPr>
          <w:rFonts w:cstheme="minorHAnsi"/>
          <w:color w:val="000000" w:themeColor="text1"/>
        </w:rPr>
        <w:t>amenity/ adapted housing (previously classed as Housing with Care 3)</w:t>
      </w:r>
      <w:r>
        <w:rPr>
          <w:rFonts w:cstheme="minorHAnsi"/>
          <w:color w:val="000000" w:themeColor="text1"/>
        </w:rPr>
        <w:t>.</w:t>
      </w:r>
      <w:r w:rsidR="00E25129" w:rsidRPr="00E25129">
        <w:rPr>
          <w:rFonts w:cstheme="minorHAnsi"/>
          <w:color w:val="000000" w:themeColor="text1"/>
        </w:rPr>
        <w:t xml:space="preserve"> </w:t>
      </w:r>
      <w:r w:rsidR="00E25129">
        <w:rPr>
          <w:rFonts w:cstheme="minorHAnsi"/>
          <w:color w:val="000000" w:themeColor="text1"/>
        </w:rPr>
        <w:t>There is no common housing register therefore there are likely to be applicants who have applied directly to RSLs</w:t>
      </w:r>
      <w:r w:rsidR="00C54759">
        <w:rPr>
          <w:rFonts w:cstheme="minorHAnsi"/>
          <w:color w:val="000000" w:themeColor="text1"/>
        </w:rPr>
        <w:t>.</w:t>
      </w:r>
      <w:r w:rsidR="00E25129" w:rsidRPr="00E25129">
        <w:rPr>
          <w:rFonts w:cstheme="minorHAnsi"/>
          <w:color w:val="FF0000"/>
        </w:rPr>
        <w:t xml:space="preserve"> </w:t>
      </w:r>
    </w:p>
    <w:p w14:paraId="5BC9C5D3" w14:textId="77777777" w:rsidR="00391F46" w:rsidRDefault="00391F46" w:rsidP="00391F46">
      <w:pPr>
        <w:spacing w:after="0" w:line="240" w:lineRule="auto"/>
        <w:rPr>
          <w:rFonts w:cstheme="minorHAnsi"/>
          <w:color w:val="000000" w:themeColor="text1"/>
        </w:rPr>
      </w:pPr>
    </w:p>
    <w:p w14:paraId="5FF92F6A" w14:textId="021A94CE" w:rsidR="00E25129" w:rsidRDefault="00E25129" w:rsidP="00391F46">
      <w:pPr>
        <w:spacing w:after="0" w:line="240" w:lineRule="auto"/>
        <w:rPr>
          <w:rFonts w:cstheme="minorHAnsi"/>
          <w:color w:val="000000" w:themeColor="text1"/>
        </w:rPr>
      </w:pPr>
      <w:r>
        <w:rPr>
          <w:rFonts w:cstheme="minorHAnsi"/>
          <w:color w:val="000000" w:themeColor="text1"/>
        </w:rPr>
        <w:t xml:space="preserve">The following table indicates that annually there are fewer properties in </w:t>
      </w:r>
      <w:proofErr w:type="spellStart"/>
      <w:r>
        <w:rPr>
          <w:rFonts w:cstheme="minorHAnsi"/>
          <w:color w:val="000000" w:themeColor="text1"/>
        </w:rPr>
        <w:t>Glenbrae</w:t>
      </w:r>
      <w:proofErr w:type="spellEnd"/>
      <w:r>
        <w:rPr>
          <w:rFonts w:cstheme="minorHAnsi"/>
          <w:color w:val="000000" w:themeColor="text1"/>
        </w:rPr>
        <w:t xml:space="preserve"> available for relet</w:t>
      </w:r>
      <w:r w:rsidR="004A5DB0">
        <w:rPr>
          <w:rFonts w:cstheme="minorHAnsi"/>
          <w:color w:val="000000" w:themeColor="text1"/>
        </w:rPr>
        <w:t xml:space="preserve"> than </w:t>
      </w:r>
      <w:proofErr w:type="spellStart"/>
      <w:r w:rsidR="004A5DB0">
        <w:rPr>
          <w:rFonts w:cstheme="minorHAnsi"/>
          <w:color w:val="000000" w:themeColor="text1"/>
        </w:rPr>
        <w:t>Glenfuir</w:t>
      </w:r>
      <w:proofErr w:type="spellEnd"/>
      <w:r>
        <w:rPr>
          <w:rFonts w:cstheme="minorHAnsi"/>
          <w:color w:val="000000" w:themeColor="text1"/>
        </w:rPr>
        <w:t>.</w:t>
      </w:r>
      <w:r w:rsidR="004A5DB0">
        <w:rPr>
          <w:rFonts w:cstheme="minorHAnsi"/>
          <w:color w:val="000000" w:themeColor="text1"/>
        </w:rPr>
        <w:t xml:space="preserve"> </w:t>
      </w:r>
      <w:r>
        <w:rPr>
          <w:rFonts w:cstheme="minorHAnsi"/>
          <w:color w:val="000000" w:themeColor="text1"/>
        </w:rPr>
        <w:t xml:space="preserve"> </w:t>
      </w:r>
    </w:p>
    <w:p w14:paraId="1EF036CC" w14:textId="77777777" w:rsidR="00E25129" w:rsidRDefault="00E25129" w:rsidP="00391F46">
      <w:pPr>
        <w:spacing w:after="0" w:line="240" w:lineRule="auto"/>
        <w:rPr>
          <w:rFonts w:cstheme="minorHAnsi"/>
          <w:color w:val="000000" w:themeColor="text1"/>
        </w:rPr>
      </w:pPr>
    </w:p>
    <w:p w14:paraId="741E21A0" w14:textId="0850EF23" w:rsidR="00E25129" w:rsidRPr="00E25129" w:rsidRDefault="00E25129" w:rsidP="00391F46">
      <w:pPr>
        <w:spacing w:after="0" w:line="240" w:lineRule="auto"/>
        <w:rPr>
          <w:rFonts w:cstheme="minorHAnsi"/>
          <w:i/>
          <w:iCs/>
          <w:color w:val="000000" w:themeColor="text1"/>
        </w:rPr>
      </w:pPr>
      <w:r>
        <w:rPr>
          <w:rFonts w:cstheme="minorHAnsi"/>
          <w:i/>
          <w:iCs/>
          <w:color w:val="000000" w:themeColor="text1"/>
        </w:rPr>
        <w:t xml:space="preserve">Table </w:t>
      </w:r>
      <w:r w:rsidRPr="00E25129">
        <w:rPr>
          <w:rFonts w:cstheme="minorHAnsi"/>
          <w:i/>
          <w:iCs/>
          <w:color w:val="000000" w:themeColor="text1"/>
        </w:rPr>
        <w:t>Turnover of Housing with Care</w:t>
      </w:r>
    </w:p>
    <w:tbl>
      <w:tblPr>
        <w:tblW w:w="8771" w:type="dxa"/>
        <w:tblLook w:val="04A0" w:firstRow="1" w:lastRow="0" w:firstColumn="1" w:lastColumn="0" w:noHBand="0" w:noVBand="1"/>
      </w:tblPr>
      <w:tblGrid>
        <w:gridCol w:w="1508"/>
        <w:gridCol w:w="586"/>
        <w:gridCol w:w="850"/>
        <w:gridCol w:w="975"/>
        <w:gridCol w:w="650"/>
        <w:gridCol w:w="851"/>
        <w:gridCol w:w="992"/>
        <w:gridCol w:w="7"/>
        <w:gridCol w:w="702"/>
        <w:gridCol w:w="668"/>
        <w:gridCol w:w="975"/>
        <w:gridCol w:w="7"/>
      </w:tblGrid>
      <w:tr w:rsidR="00E25129" w:rsidRPr="00E25129" w14:paraId="16ACE7FF" w14:textId="77777777" w:rsidTr="00E25129">
        <w:trPr>
          <w:trHeight w:val="290"/>
        </w:trPr>
        <w:tc>
          <w:tcPr>
            <w:tcW w:w="150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E0856DC" w14:textId="77777777" w:rsidR="00E25129" w:rsidRPr="003E2058" w:rsidRDefault="00E25129" w:rsidP="00E25129">
            <w:pPr>
              <w:spacing w:after="0" w:line="240" w:lineRule="auto"/>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 </w:t>
            </w:r>
          </w:p>
        </w:tc>
        <w:tc>
          <w:tcPr>
            <w:tcW w:w="2411" w:type="dxa"/>
            <w:gridSpan w:val="3"/>
            <w:tcBorders>
              <w:top w:val="single" w:sz="4" w:space="0" w:color="auto"/>
              <w:left w:val="nil"/>
              <w:bottom w:val="single" w:sz="4" w:space="0" w:color="auto"/>
              <w:right w:val="single" w:sz="4" w:space="0" w:color="auto"/>
            </w:tcBorders>
            <w:shd w:val="clear" w:color="auto" w:fill="auto"/>
            <w:noWrap/>
            <w:hideMark/>
          </w:tcPr>
          <w:p w14:paraId="40F8F443"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2020-2021</w:t>
            </w:r>
          </w:p>
        </w:tc>
        <w:tc>
          <w:tcPr>
            <w:tcW w:w="2500" w:type="dxa"/>
            <w:gridSpan w:val="4"/>
            <w:tcBorders>
              <w:top w:val="single" w:sz="4" w:space="0" w:color="auto"/>
              <w:left w:val="nil"/>
              <w:bottom w:val="single" w:sz="4" w:space="0" w:color="auto"/>
              <w:right w:val="single" w:sz="4" w:space="0" w:color="auto"/>
            </w:tcBorders>
            <w:shd w:val="clear" w:color="auto" w:fill="auto"/>
            <w:noWrap/>
            <w:hideMark/>
          </w:tcPr>
          <w:p w14:paraId="29BF8CFA"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2021-2022</w:t>
            </w:r>
          </w:p>
        </w:tc>
        <w:tc>
          <w:tcPr>
            <w:tcW w:w="2352" w:type="dxa"/>
            <w:gridSpan w:val="4"/>
            <w:tcBorders>
              <w:top w:val="single" w:sz="4" w:space="0" w:color="auto"/>
              <w:left w:val="nil"/>
              <w:bottom w:val="single" w:sz="4" w:space="0" w:color="auto"/>
              <w:right w:val="single" w:sz="4" w:space="0" w:color="auto"/>
            </w:tcBorders>
            <w:shd w:val="clear" w:color="auto" w:fill="auto"/>
            <w:noWrap/>
            <w:hideMark/>
          </w:tcPr>
          <w:p w14:paraId="3490161B"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2022-2023</w:t>
            </w:r>
          </w:p>
        </w:tc>
      </w:tr>
      <w:tr w:rsidR="00E25129" w:rsidRPr="00E25129" w14:paraId="0A1D9BCB" w14:textId="77777777" w:rsidTr="00E25129">
        <w:trPr>
          <w:gridAfter w:val="1"/>
          <w:wAfter w:w="7" w:type="dxa"/>
          <w:trHeight w:val="290"/>
        </w:trPr>
        <w:tc>
          <w:tcPr>
            <w:tcW w:w="1508" w:type="dxa"/>
            <w:vMerge/>
            <w:tcBorders>
              <w:top w:val="single" w:sz="4" w:space="0" w:color="auto"/>
              <w:left w:val="single" w:sz="4" w:space="0" w:color="auto"/>
              <w:bottom w:val="single" w:sz="4" w:space="0" w:color="auto"/>
              <w:right w:val="single" w:sz="4" w:space="0" w:color="auto"/>
            </w:tcBorders>
            <w:vAlign w:val="center"/>
            <w:hideMark/>
          </w:tcPr>
          <w:p w14:paraId="024CE17B" w14:textId="77777777" w:rsidR="00E25129" w:rsidRPr="003E2058" w:rsidRDefault="00E25129" w:rsidP="00E25129">
            <w:pPr>
              <w:spacing w:after="0" w:line="240" w:lineRule="auto"/>
              <w:rPr>
                <w:rFonts w:ascii="Calibri" w:eastAsia="Times New Roman" w:hAnsi="Calibri" w:cs="Calibri"/>
                <w:color w:val="000000"/>
                <w:kern w:val="0"/>
                <w:sz w:val="20"/>
                <w:szCs w:val="20"/>
                <w:lang w:eastAsia="en-GB"/>
                <w14:ligatures w14:val="none"/>
              </w:rPr>
            </w:pPr>
          </w:p>
        </w:tc>
        <w:tc>
          <w:tcPr>
            <w:tcW w:w="586" w:type="dxa"/>
            <w:tcBorders>
              <w:top w:val="nil"/>
              <w:left w:val="nil"/>
              <w:bottom w:val="single" w:sz="4" w:space="0" w:color="auto"/>
              <w:right w:val="single" w:sz="4" w:space="0" w:color="auto"/>
            </w:tcBorders>
            <w:shd w:val="clear" w:color="auto" w:fill="auto"/>
            <w:noWrap/>
            <w:hideMark/>
          </w:tcPr>
          <w:p w14:paraId="5A72D5DE"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proofErr w:type="gramStart"/>
            <w:r w:rsidRPr="003E2058">
              <w:rPr>
                <w:rFonts w:ascii="Calibri" w:eastAsia="Times New Roman" w:hAnsi="Calibri" w:cs="Calibri"/>
                <w:color w:val="000000"/>
                <w:kern w:val="0"/>
                <w:sz w:val="20"/>
                <w:szCs w:val="20"/>
                <w:lang w:eastAsia="en-GB"/>
                <w14:ligatures w14:val="none"/>
              </w:rPr>
              <w:t>Lets</w:t>
            </w:r>
            <w:proofErr w:type="gramEnd"/>
          </w:p>
        </w:tc>
        <w:tc>
          <w:tcPr>
            <w:tcW w:w="850" w:type="dxa"/>
            <w:tcBorders>
              <w:top w:val="nil"/>
              <w:left w:val="nil"/>
              <w:bottom w:val="single" w:sz="4" w:space="0" w:color="auto"/>
              <w:right w:val="single" w:sz="4" w:space="0" w:color="auto"/>
            </w:tcBorders>
            <w:shd w:val="clear" w:color="auto" w:fill="auto"/>
            <w:noWrap/>
            <w:hideMark/>
          </w:tcPr>
          <w:p w14:paraId="0283899C"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Stock</w:t>
            </w:r>
          </w:p>
        </w:tc>
        <w:tc>
          <w:tcPr>
            <w:tcW w:w="975" w:type="dxa"/>
            <w:tcBorders>
              <w:top w:val="nil"/>
              <w:left w:val="nil"/>
              <w:bottom w:val="single" w:sz="4" w:space="0" w:color="auto"/>
              <w:right w:val="single" w:sz="4" w:space="0" w:color="auto"/>
            </w:tcBorders>
            <w:shd w:val="clear" w:color="auto" w:fill="auto"/>
            <w:noWrap/>
            <w:hideMark/>
          </w:tcPr>
          <w:p w14:paraId="0B42D5A1"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Turnover</w:t>
            </w:r>
          </w:p>
        </w:tc>
        <w:tc>
          <w:tcPr>
            <w:tcW w:w="650" w:type="dxa"/>
            <w:tcBorders>
              <w:top w:val="nil"/>
              <w:left w:val="nil"/>
              <w:bottom w:val="single" w:sz="4" w:space="0" w:color="auto"/>
              <w:right w:val="single" w:sz="4" w:space="0" w:color="auto"/>
            </w:tcBorders>
            <w:shd w:val="clear" w:color="auto" w:fill="auto"/>
            <w:noWrap/>
            <w:hideMark/>
          </w:tcPr>
          <w:p w14:paraId="1E0A3E8F"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proofErr w:type="gramStart"/>
            <w:r w:rsidRPr="003E2058">
              <w:rPr>
                <w:rFonts w:ascii="Calibri" w:eastAsia="Times New Roman" w:hAnsi="Calibri" w:cs="Calibri"/>
                <w:color w:val="000000"/>
                <w:kern w:val="0"/>
                <w:sz w:val="20"/>
                <w:szCs w:val="20"/>
                <w:lang w:eastAsia="en-GB"/>
                <w14:ligatures w14:val="none"/>
              </w:rPr>
              <w:t>Lets</w:t>
            </w:r>
            <w:proofErr w:type="gramEnd"/>
          </w:p>
        </w:tc>
        <w:tc>
          <w:tcPr>
            <w:tcW w:w="851" w:type="dxa"/>
            <w:tcBorders>
              <w:top w:val="nil"/>
              <w:left w:val="nil"/>
              <w:bottom w:val="single" w:sz="4" w:space="0" w:color="auto"/>
              <w:right w:val="single" w:sz="4" w:space="0" w:color="auto"/>
            </w:tcBorders>
            <w:shd w:val="clear" w:color="auto" w:fill="auto"/>
            <w:noWrap/>
            <w:hideMark/>
          </w:tcPr>
          <w:p w14:paraId="0A0EBFD9"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Stock</w:t>
            </w:r>
          </w:p>
        </w:tc>
        <w:tc>
          <w:tcPr>
            <w:tcW w:w="992" w:type="dxa"/>
            <w:tcBorders>
              <w:top w:val="nil"/>
              <w:left w:val="nil"/>
              <w:bottom w:val="single" w:sz="4" w:space="0" w:color="auto"/>
              <w:right w:val="single" w:sz="4" w:space="0" w:color="auto"/>
            </w:tcBorders>
            <w:shd w:val="clear" w:color="auto" w:fill="auto"/>
            <w:noWrap/>
            <w:hideMark/>
          </w:tcPr>
          <w:p w14:paraId="72E28C22"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Turnover</w:t>
            </w:r>
          </w:p>
        </w:tc>
        <w:tc>
          <w:tcPr>
            <w:tcW w:w="709" w:type="dxa"/>
            <w:gridSpan w:val="2"/>
            <w:tcBorders>
              <w:top w:val="nil"/>
              <w:left w:val="nil"/>
              <w:bottom w:val="single" w:sz="4" w:space="0" w:color="auto"/>
              <w:right w:val="single" w:sz="4" w:space="0" w:color="auto"/>
            </w:tcBorders>
            <w:shd w:val="clear" w:color="auto" w:fill="auto"/>
            <w:noWrap/>
            <w:hideMark/>
          </w:tcPr>
          <w:p w14:paraId="7826E18E"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proofErr w:type="gramStart"/>
            <w:r w:rsidRPr="003E2058">
              <w:rPr>
                <w:rFonts w:ascii="Calibri" w:eastAsia="Times New Roman" w:hAnsi="Calibri" w:cs="Calibri"/>
                <w:color w:val="000000"/>
                <w:kern w:val="0"/>
                <w:sz w:val="20"/>
                <w:szCs w:val="20"/>
                <w:lang w:eastAsia="en-GB"/>
                <w14:ligatures w14:val="none"/>
              </w:rPr>
              <w:t>Lets</w:t>
            </w:r>
            <w:proofErr w:type="gramEnd"/>
          </w:p>
        </w:tc>
        <w:tc>
          <w:tcPr>
            <w:tcW w:w="668" w:type="dxa"/>
            <w:tcBorders>
              <w:top w:val="nil"/>
              <w:left w:val="nil"/>
              <w:bottom w:val="single" w:sz="4" w:space="0" w:color="auto"/>
              <w:right w:val="single" w:sz="4" w:space="0" w:color="auto"/>
            </w:tcBorders>
            <w:shd w:val="clear" w:color="auto" w:fill="auto"/>
            <w:noWrap/>
            <w:hideMark/>
          </w:tcPr>
          <w:p w14:paraId="06A80E15"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Stock</w:t>
            </w:r>
          </w:p>
        </w:tc>
        <w:tc>
          <w:tcPr>
            <w:tcW w:w="975" w:type="dxa"/>
            <w:tcBorders>
              <w:top w:val="nil"/>
              <w:left w:val="nil"/>
              <w:bottom w:val="single" w:sz="4" w:space="0" w:color="auto"/>
              <w:right w:val="single" w:sz="4" w:space="0" w:color="auto"/>
            </w:tcBorders>
            <w:shd w:val="clear" w:color="auto" w:fill="auto"/>
            <w:noWrap/>
            <w:hideMark/>
          </w:tcPr>
          <w:p w14:paraId="7830FB17"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Turnover</w:t>
            </w:r>
          </w:p>
        </w:tc>
      </w:tr>
      <w:tr w:rsidR="00E25129" w:rsidRPr="00E25129" w14:paraId="7DD7D699" w14:textId="77777777" w:rsidTr="00E25129">
        <w:trPr>
          <w:gridAfter w:val="1"/>
          <w:wAfter w:w="7" w:type="dxa"/>
          <w:trHeight w:val="290"/>
        </w:trPr>
        <w:tc>
          <w:tcPr>
            <w:tcW w:w="1508" w:type="dxa"/>
            <w:tcBorders>
              <w:top w:val="nil"/>
              <w:left w:val="single" w:sz="4" w:space="0" w:color="auto"/>
              <w:bottom w:val="single" w:sz="4" w:space="0" w:color="auto"/>
              <w:right w:val="single" w:sz="4" w:space="0" w:color="auto"/>
            </w:tcBorders>
            <w:shd w:val="clear" w:color="auto" w:fill="auto"/>
            <w:noWrap/>
            <w:hideMark/>
          </w:tcPr>
          <w:p w14:paraId="2CEE66BB" w14:textId="62C6152D" w:rsidR="00E25129" w:rsidRPr="003E2058" w:rsidRDefault="00E25129" w:rsidP="00E25129">
            <w:pPr>
              <w:spacing w:after="0" w:line="240" w:lineRule="auto"/>
              <w:rPr>
                <w:rFonts w:ascii="Calibri" w:eastAsia="Times New Roman" w:hAnsi="Calibri" w:cs="Calibri"/>
                <w:color w:val="000000"/>
                <w:kern w:val="0"/>
                <w:sz w:val="20"/>
                <w:szCs w:val="20"/>
                <w:lang w:eastAsia="en-GB"/>
                <w14:ligatures w14:val="none"/>
              </w:rPr>
            </w:pPr>
            <w:proofErr w:type="spellStart"/>
            <w:r w:rsidRPr="003E2058">
              <w:rPr>
                <w:rFonts w:ascii="Calibri" w:eastAsia="Times New Roman" w:hAnsi="Calibri" w:cs="Calibri"/>
                <w:color w:val="000000"/>
                <w:kern w:val="0"/>
                <w:sz w:val="20"/>
                <w:szCs w:val="20"/>
                <w:lang w:eastAsia="en-GB"/>
                <w14:ligatures w14:val="none"/>
              </w:rPr>
              <w:t>Glenbrae</w:t>
            </w:r>
            <w:proofErr w:type="spellEnd"/>
            <w:r w:rsidRPr="003E2058">
              <w:rPr>
                <w:rFonts w:ascii="Calibri" w:eastAsia="Times New Roman" w:hAnsi="Calibri" w:cs="Calibri"/>
                <w:color w:val="000000"/>
                <w:kern w:val="0"/>
                <w:sz w:val="20"/>
                <w:szCs w:val="20"/>
                <w:lang w:eastAsia="en-GB"/>
                <w14:ligatures w14:val="none"/>
              </w:rPr>
              <w:t>            </w:t>
            </w:r>
          </w:p>
        </w:tc>
        <w:tc>
          <w:tcPr>
            <w:tcW w:w="586" w:type="dxa"/>
            <w:tcBorders>
              <w:top w:val="nil"/>
              <w:left w:val="nil"/>
              <w:bottom w:val="single" w:sz="4" w:space="0" w:color="auto"/>
              <w:right w:val="single" w:sz="4" w:space="0" w:color="auto"/>
            </w:tcBorders>
            <w:shd w:val="clear" w:color="auto" w:fill="auto"/>
            <w:noWrap/>
            <w:hideMark/>
          </w:tcPr>
          <w:p w14:paraId="50E7DF50"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6</w:t>
            </w:r>
          </w:p>
        </w:tc>
        <w:tc>
          <w:tcPr>
            <w:tcW w:w="850" w:type="dxa"/>
            <w:tcBorders>
              <w:top w:val="nil"/>
              <w:left w:val="nil"/>
              <w:bottom w:val="single" w:sz="4" w:space="0" w:color="auto"/>
              <w:right w:val="single" w:sz="4" w:space="0" w:color="auto"/>
            </w:tcBorders>
            <w:shd w:val="clear" w:color="auto" w:fill="auto"/>
            <w:noWrap/>
            <w:hideMark/>
          </w:tcPr>
          <w:p w14:paraId="6A6ECF8F"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85</w:t>
            </w:r>
          </w:p>
        </w:tc>
        <w:tc>
          <w:tcPr>
            <w:tcW w:w="975" w:type="dxa"/>
            <w:tcBorders>
              <w:top w:val="nil"/>
              <w:left w:val="nil"/>
              <w:bottom w:val="single" w:sz="4" w:space="0" w:color="auto"/>
              <w:right w:val="single" w:sz="4" w:space="0" w:color="auto"/>
            </w:tcBorders>
            <w:shd w:val="clear" w:color="auto" w:fill="auto"/>
            <w:noWrap/>
            <w:hideMark/>
          </w:tcPr>
          <w:p w14:paraId="381D9670"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7%</w:t>
            </w:r>
          </w:p>
        </w:tc>
        <w:tc>
          <w:tcPr>
            <w:tcW w:w="650" w:type="dxa"/>
            <w:tcBorders>
              <w:top w:val="nil"/>
              <w:left w:val="nil"/>
              <w:bottom w:val="single" w:sz="4" w:space="0" w:color="auto"/>
              <w:right w:val="single" w:sz="4" w:space="0" w:color="auto"/>
            </w:tcBorders>
            <w:shd w:val="clear" w:color="auto" w:fill="auto"/>
            <w:noWrap/>
            <w:hideMark/>
          </w:tcPr>
          <w:p w14:paraId="62211955"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7</w:t>
            </w:r>
          </w:p>
        </w:tc>
        <w:tc>
          <w:tcPr>
            <w:tcW w:w="851" w:type="dxa"/>
            <w:tcBorders>
              <w:top w:val="nil"/>
              <w:left w:val="nil"/>
              <w:bottom w:val="single" w:sz="4" w:space="0" w:color="auto"/>
              <w:right w:val="single" w:sz="4" w:space="0" w:color="auto"/>
            </w:tcBorders>
            <w:shd w:val="clear" w:color="auto" w:fill="auto"/>
            <w:noWrap/>
            <w:hideMark/>
          </w:tcPr>
          <w:p w14:paraId="2AD5B922"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85</w:t>
            </w:r>
          </w:p>
        </w:tc>
        <w:tc>
          <w:tcPr>
            <w:tcW w:w="992" w:type="dxa"/>
            <w:tcBorders>
              <w:top w:val="nil"/>
              <w:left w:val="nil"/>
              <w:bottom w:val="single" w:sz="4" w:space="0" w:color="auto"/>
              <w:right w:val="single" w:sz="4" w:space="0" w:color="auto"/>
            </w:tcBorders>
            <w:shd w:val="clear" w:color="auto" w:fill="auto"/>
            <w:noWrap/>
            <w:hideMark/>
          </w:tcPr>
          <w:p w14:paraId="642C0C5D"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8%</w:t>
            </w:r>
          </w:p>
        </w:tc>
        <w:tc>
          <w:tcPr>
            <w:tcW w:w="709" w:type="dxa"/>
            <w:gridSpan w:val="2"/>
            <w:tcBorders>
              <w:top w:val="nil"/>
              <w:left w:val="nil"/>
              <w:bottom w:val="single" w:sz="4" w:space="0" w:color="auto"/>
              <w:right w:val="single" w:sz="4" w:space="0" w:color="auto"/>
            </w:tcBorders>
            <w:shd w:val="clear" w:color="auto" w:fill="auto"/>
            <w:noWrap/>
            <w:hideMark/>
          </w:tcPr>
          <w:p w14:paraId="08E342C6"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1</w:t>
            </w:r>
          </w:p>
        </w:tc>
        <w:tc>
          <w:tcPr>
            <w:tcW w:w="668" w:type="dxa"/>
            <w:tcBorders>
              <w:top w:val="nil"/>
              <w:left w:val="nil"/>
              <w:bottom w:val="single" w:sz="4" w:space="0" w:color="auto"/>
              <w:right w:val="single" w:sz="4" w:space="0" w:color="auto"/>
            </w:tcBorders>
            <w:shd w:val="clear" w:color="auto" w:fill="auto"/>
            <w:noWrap/>
            <w:hideMark/>
          </w:tcPr>
          <w:p w14:paraId="11856A7E"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85</w:t>
            </w:r>
          </w:p>
        </w:tc>
        <w:tc>
          <w:tcPr>
            <w:tcW w:w="975" w:type="dxa"/>
            <w:tcBorders>
              <w:top w:val="nil"/>
              <w:left w:val="nil"/>
              <w:bottom w:val="single" w:sz="4" w:space="0" w:color="auto"/>
              <w:right w:val="single" w:sz="4" w:space="0" w:color="auto"/>
            </w:tcBorders>
            <w:shd w:val="clear" w:color="auto" w:fill="auto"/>
            <w:noWrap/>
            <w:hideMark/>
          </w:tcPr>
          <w:p w14:paraId="46531EF7"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1%</w:t>
            </w:r>
          </w:p>
        </w:tc>
      </w:tr>
      <w:tr w:rsidR="00E25129" w:rsidRPr="00E25129" w14:paraId="024EFC0B" w14:textId="77777777" w:rsidTr="00E25129">
        <w:trPr>
          <w:gridAfter w:val="1"/>
          <w:wAfter w:w="7" w:type="dxa"/>
          <w:trHeight w:val="290"/>
        </w:trPr>
        <w:tc>
          <w:tcPr>
            <w:tcW w:w="1508" w:type="dxa"/>
            <w:tcBorders>
              <w:top w:val="nil"/>
              <w:left w:val="single" w:sz="4" w:space="0" w:color="auto"/>
              <w:bottom w:val="single" w:sz="4" w:space="0" w:color="auto"/>
              <w:right w:val="single" w:sz="4" w:space="0" w:color="auto"/>
            </w:tcBorders>
            <w:shd w:val="clear" w:color="auto" w:fill="auto"/>
            <w:noWrap/>
            <w:hideMark/>
          </w:tcPr>
          <w:p w14:paraId="5C50A8DC" w14:textId="64275D60" w:rsidR="00E25129" w:rsidRPr="003E2058" w:rsidRDefault="00E25129" w:rsidP="00E25129">
            <w:pPr>
              <w:spacing w:after="0" w:line="240" w:lineRule="auto"/>
              <w:rPr>
                <w:rFonts w:ascii="Calibri" w:eastAsia="Times New Roman" w:hAnsi="Calibri" w:cs="Calibri"/>
                <w:color w:val="000000"/>
                <w:kern w:val="0"/>
                <w:sz w:val="20"/>
                <w:szCs w:val="20"/>
                <w:lang w:eastAsia="en-GB"/>
                <w14:ligatures w14:val="none"/>
              </w:rPr>
            </w:pPr>
            <w:proofErr w:type="spellStart"/>
            <w:r w:rsidRPr="003E2058">
              <w:rPr>
                <w:rFonts w:ascii="Calibri" w:eastAsia="Times New Roman" w:hAnsi="Calibri" w:cs="Calibri"/>
                <w:color w:val="000000"/>
                <w:kern w:val="0"/>
                <w:sz w:val="20"/>
                <w:szCs w:val="20"/>
                <w:lang w:eastAsia="en-GB"/>
                <w14:ligatures w14:val="none"/>
              </w:rPr>
              <w:t>Glenfuir</w:t>
            </w:r>
            <w:proofErr w:type="spellEnd"/>
            <w:r w:rsidRPr="003E2058">
              <w:rPr>
                <w:rFonts w:ascii="Calibri" w:eastAsia="Times New Roman" w:hAnsi="Calibri" w:cs="Calibri"/>
                <w:color w:val="000000"/>
                <w:kern w:val="0"/>
                <w:sz w:val="20"/>
                <w:szCs w:val="20"/>
                <w:lang w:eastAsia="en-GB"/>
                <w14:ligatures w14:val="none"/>
              </w:rPr>
              <w:t>              </w:t>
            </w:r>
          </w:p>
        </w:tc>
        <w:tc>
          <w:tcPr>
            <w:tcW w:w="586" w:type="dxa"/>
            <w:tcBorders>
              <w:top w:val="nil"/>
              <w:left w:val="nil"/>
              <w:bottom w:val="single" w:sz="4" w:space="0" w:color="auto"/>
              <w:right w:val="single" w:sz="4" w:space="0" w:color="auto"/>
            </w:tcBorders>
            <w:shd w:val="clear" w:color="auto" w:fill="auto"/>
            <w:noWrap/>
            <w:hideMark/>
          </w:tcPr>
          <w:p w14:paraId="1D6AF4BD"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14</w:t>
            </w:r>
          </w:p>
        </w:tc>
        <w:tc>
          <w:tcPr>
            <w:tcW w:w="850" w:type="dxa"/>
            <w:tcBorders>
              <w:top w:val="nil"/>
              <w:left w:val="nil"/>
              <w:bottom w:val="single" w:sz="4" w:space="0" w:color="auto"/>
              <w:right w:val="single" w:sz="4" w:space="0" w:color="auto"/>
            </w:tcBorders>
            <w:shd w:val="clear" w:color="auto" w:fill="auto"/>
            <w:noWrap/>
            <w:hideMark/>
          </w:tcPr>
          <w:p w14:paraId="2B3BB0F5"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84</w:t>
            </w:r>
          </w:p>
        </w:tc>
        <w:tc>
          <w:tcPr>
            <w:tcW w:w="975" w:type="dxa"/>
            <w:tcBorders>
              <w:top w:val="nil"/>
              <w:left w:val="nil"/>
              <w:bottom w:val="single" w:sz="4" w:space="0" w:color="auto"/>
              <w:right w:val="single" w:sz="4" w:space="0" w:color="auto"/>
            </w:tcBorders>
            <w:shd w:val="clear" w:color="auto" w:fill="auto"/>
            <w:noWrap/>
            <w:hideMark/>
          </w:tcPr>
          <w:p w14:paraId="2C00669F"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17%</w:t>
            </w:r>
          </w:p>
        </w:tc>
        <w:tc>
          <w:tcPr>
            <w:tcW w:w="650" w:type="dxa"/>
            <w:tcBorders>
              <w:top w:val="nil"/>
              <w:left w:val="nil"/>
              <w:bottom w:val="single" w:sz="4" w:space="0" w:color="auto"/>
              <w:right w:val="single" w:sz="4" w:space="0" w:color="auto"/>
            </w:tcBorders>
            <w:shd w:val="clear" w:color="auto" w:fill="auto"/>
            <w:noWrap/>
            <w:hideMark/>
          </w:tcPr>
          <w:p w14:paraId="266D9D68"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7</w:t>
            </w:r>
          </w:p>
        </w:tc>
        <w:tc>
          <w:tcPr>
            <w:tcW w:w="851" w:type="dxa"/>
            <w:tcBorders>
              <w:top w:val="nil"/>
              <w:left w:val="nil"/>
              <w:bottom w:val="single" w:sz="4" w:space="0" w:color="auto"/>
              <w:right w:val="single" w:sz="4" w:space="0" w:color="auto"/>
            </w:tcBorders>
            <w:shd w:val="clear" w:color="auto" w:fill="auto"/>
            <w:noWrap/>
            <w:hideMark/>
          </w:tcPr>
          <w:p w14:paraId="563C68BC"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84</w:t>
            </w:r>
          </w:p>
        </w:tc>
        <w:tc>
          <w:tcPr>
            <w:tcW w:w="992" w:type="dxa"/>
            <w:tcBorders>
              <w:top w:val="nil"/>
              <w:left w:val="nil"/>
              <w:bottom w:val="single" w:sz="4" w:space="0" w:color="auto"/>
              <w:right w:val="single" w:sz="4" w:space="0" w:color="auto"/>
            </w:tcBorders>
            <w:shd w:val="clear" w:color="auto" w:fill="auto"/>
            <w:noWrap/>
            <w:hideMark/>
          </w:tcPr>
          <w:p w14:paraId="668AD8D9"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8%</w:t>
            </w:r>
          </w:p>
        </w:tc>
        <w:tc>
          <w:tcPr>
            <w:tcW w:w="709" w:type="dxa"/>
            <w:gridSpan w:val="2"/>
            <w:tcBorders>
              <w:top w:val="nil"/>
              <w:left w:val="nil"/>
              <w:bottom w:val="single" w:sz="4" w:space="0" w:color="auto"/>
              <w:right w:val="single" w:sz="4" w:space="0" w:color="auto"/>
            </w:tcBorders>
            <w:shd w:val="clear" w:color="auto" w:fill="auto"/>
            <w:noWrap/>
            <w:hideMark/>
          </w:tcPr>
          <w:p w14:paraId="77ADF3E4"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15</w:t>
            </w:r>
          </w:p>
        </w:tc>
        <w:tc>
          <w:tcPr>
            <w:tcW w:w="668" w:type="dxa"/>
            <w:tcBorders>
              <w:top w:val="nil"/>
              <w:left w:val="nil"/>
              <w:bottom w:val="single" w:sz="4" w:space="0" w:color="auto"/>
              <w:right w:val="single" w:sz="4" w:space="0" w:color="auto"/>
            </w:tcBorders>
            <w:shd w:val="clear" w:color="auto" w:fill="auto"/>
            <w:noWrap/>
            <w:hideMark/>
          </w:tcPr>
          <w:p w14:paraId="677263B8"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84</w:t>
            </w:r>
          </w:p>
        </w:tc>
        <w:tc>
          <w:tcPr>
            <w:tcW w:w="975" w:type="dxa"/>
            <w:tcBorders>
              <w:top w:val="nil"/>
              <w:left w:val="nil"/>
              <w:bottom w:val="single" w:sz="4" w:space="0" w:color="auto"/>
              <w:right w:val="single" w:sz="4" w:space="0" w:color="auto"/>
            </w:tcBorders>
            <w:shd w:val="clear" w:color="auto" w:fill="auto"/>
            <w:noWrap/>
            <w:hideMark/>
          </w:tcPr>
          <w:p w14:paraId="2A686748"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18%</w:t>
            </w:r>
          </w:p>
        </w:tc>
      </w:tr>
      <w:tr w:rsidR="00E25129" w:rsidRPr="00E25129" w14:paraId="40705205" w14:textId="77777777" w:rsidTr="00E25129">
        <w:trPr>
          <w:gridAfter w:val="1"/>
          <w:wAfter w:w="7" w:type="dxa"/>
          <w:trHeight w:val="290"/>
        </w:trPr>
        <w:tc>
          <w:tcPr>
            <w:tcW w:w="1508" w:type="dxa"/>
            <w:tcBorders>
              <w:top w:val="nil"/>
              <w:left w:val="single" w:sz="4" w:space="0" w:color="auto"/>
              <w:bottom w:val="single" w:sz="4" w:space="0" w:color="auto"/>
              <w:right w:val="single" w:sz="4" w:space="0" w:color="auto"/>
            </w:tcBorders>
            <w:shd w:val="clear" w:color="auto" w:fill="auto"/>
            <w:noWrap/>
            <w:hideMark/>
          </w:tcPr>
          <w:p w14:paraId="2B27DF08" w14:textId="77777777" w:rsidR="00E25129" w:rsidRPr="003E2058" w:rsidRDefault="00E25129" w:rsidP="00E25129">
            <w:pPr>
              <w:spacing w:after="0" w:line="240" w:lineRule="auto"/>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Total</w:t>
            </w:r>
          </w:p>
        </w:tc>
        <w:tc>
          <w:tcPr>
            <w:tcW w:w="586" w:type="dxa"/>
            <w:tcBorders>
              <w:top w:val="nil"/>
              <w:left w:val="nil"/>
              <w:bottom w:val="single" w:sz="4" w:space="0" w:color="auto"/>
              <w:right w:val="single" w:sz="4" w:space="0" w:color="auto"/>
            </w:tcBorders>
            <w:shd w:val="clear" w:color="auto" w:fill="auto"/>
            <w:noWrap/>
            <w:hideMark/>
          </w:tcPr>
          <w:p w14:paraId="33A3EFC1"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20</w:t>
            </w:r>
          </w:p>
        </w:tc>
        <w:tc>
          <w:tcPr>
            <w:tcW w:w="850" w:type="dxa"/>
            <w:tcBorders>
              <w:top w:val="nil"/>
              <w:left w:val="nil"/>
              <w:bottom w:val="single" w:sz="4" w:space="0" w:color="auto"/>
              <w:right w:val="single" w:sz="4" w:space="0" w:color="auto"/>
            </w:tcBorders>
            <w:shd w:val="clear" w:color="auto" w:fill="auto"/>
            <w:noWrap/>
            <w:hideMark/>
          </w:tcPr>
          <w:p w14:paraId="33319249"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169</w:t>
            </w:r>
          </w:p>
        </w:tc>
        <w:tc>
          <w:tcPr>
            <w:tcW w:w="975" w:type="dxa"/>
            <w:tcBorders>
              <w:top w:val="nil"/>
              <w:left w:val="nil"/>
              <w:bottom w:val="single" w:sz="4" w:space="0" w:color="auto"/>
              <w:right w:val="single" w:sz="4" w:space="0" w:color="auto"/>
            </w:tcBorders>
            <w:shd w:val="clear" w:color="auto" w:fill="auto"/>
            <w:noWrap/>
            <w:hideMark/>
          </w:tcPr>
          <w:p w14:paraId="0FC5C5D3"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12%</w:t>
            </w:r>
          </w:p>
        </w:tc>
        <w:tc>
          <w:tcPr>
            <w:tcW w:w="650" w:type="dxa"/>
            <w:tcBorders>
              <w:top w:val="nil"/>
              <w:left w:val="nil"/>
              <w:bottom w:val="single" w:sz="4" w:space="0" w:color="auto"/>
              <w:right w:val="single" w:sz="4" w:space="0" w:color="auto"/>
            </w:tcBorders>
            <w:shd w:val="clear" w:color="auto" w:fill="auto"/>
            <w:noWrap/>
            <w:hideMark/>
          </w:tcPr>
          <w:p w14:paraId="3142F82F"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14</w:t>
            </w:r>
          </w:p>
        </w:tc>
        <w:tc>
          <w:tcPr>
            <w:tcW w:w="851" w:type="dxa"/>
            <w:tcBorders>
              <w:top w:val="nil"/>
              <w:left w:val="nil"/>
              <w:bottom w:val="single" w:sz="4" w:space="0" w:color="auto"/>
              <w:right w:val="single" w:sz="4" w:space="0" w:color="auto"/>
            </w:tcBorders>
            <w:shd w:val="clear" w:color="auto" w:fill="auto"/>
            <w:noWrap/>
            <w:hideMark/>
          </w:tcPr>
          <w:p w14:paraId="7137F651"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169</w:t>
            </w:r>
          </w:p>
        </w:tc>
        <w:tc>
          <w:tcPr>
            <w:tcW w:w="992" w:type="dxa"/>
            <w:tcBorders>
              <w:top w:val="nil"/>
              <w:left w:val="nil"/>
              <w:bottom w:val="single" w:sz="4" w:space="0" w:color="auto"/>
              <w:right w:val="single" w:sz="4" w:space="0" w:color="auto"/>
            </w:tcBorders>
            <w:shd w:val="clear" w:color="auto" w:fill="auto"/>
            <w:noWrap/>
            <w:hideMark/>
          </w:tcPr>
          <w:p w14:paraId="0AF17A10"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8%</w:t>
            </w:r>
          </w:p>
        </w:tc>
        <w:tc>
          <w:tcPr>
            <w:tcW w:w="709" w:type="dxa"/>
            <w:gridSpan w:val="2"/>
            <w:tcBorders>
              <w:top w:val="nil"/>
              <w:left w:val="nil"/>
              <w:bottom w:val="single" w:sz="4" w:space="0" w:color="auto"/>
              <w:right w:val="single" w:sz="4" w:space="0" w:color="auto"/>
            </w:tcBorders>
            <w:shd w:val="clear" w:color="auto" w:fill="auto"/>
            <w:noWrap/>
            <w:hideMark/>
          </w:tcPr>
          <w:p w14:paraId="6CE47C5F"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16</w:t>
            </w:r>
          </w:p>
        </w:tc>
        <w:tc>
          <w:tcPr>
            <w:tcW w:w="668" w:type="dxa"/>
            <w:tcBorders>
              <w:top w:val="nil"/>
              <w:left w:val="nil"/>
              <w:bottom w:val="single" w:sz="4" w:space="0" w:color="auto"/>
              <w:right w:val="single" w:sz="4" w:space="0" w:color="auto"/>
            </w:tcBorders>
            <w:shd w:val="clear" w:color="auto" w:fill="auto"/>
            <w:noWrap/>
            <w:hideMark/>
          </w:tcPr>
          <w:p w14:paraId="14842A12"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169</w:t>
            </w:r>
          </w:p>
        </w:tc>
        <w:tc>
          <w:tcPr>
            <w:tcW w:w="975" w:type="dxa"/>
            <w:tcBorders>
              <w:top w:val="nil"/>
              <w:left w:val="nil"/>
              <w:bottom w:val="single" w:sz="4" w:space="0" w:color="auto"/>
              <w:right w:val="single" w:sz="4" w:space="0" w:color="auto"/>
            </w:tcBorders>
            <w:shd w:val="clear" w:color="auto" w:fill="auto"/>
            <w:noWrap/>
            <w:hideMark/>
          </w:tcPr>
          <w:p w14:paraId="2D4EBB33" w14:textId="77777777" w:rsidR="00E25129" w:rsidRPr="003E2058" w:rsidRDefault="00E25129" w:rsidP="00E25129">
            <w:pPr>
              <w:spacing w:after="0" w:line="240" w:lineRule="auto"/>
              <w:jc w:val="center"/>
              <w:rPr>
                <w:rFonts w:ascii="Calibri" w:eastAsia="Times New Roman" w:hAnsi="Calibri" w:cs="Calibri"/>
                <w:color w:val="000000"/>
                <w:kern w:val="0"/>
                <w:sz w:val="20"/>
                <w:szCs w:val="20"/>
                <w:lang w:eastAsia="en-GB"/>
                <w14:ligatures w14:val="none"/>
              </w:rPr>
            </w:pPr>
            <w:r w:rsidRPr="003E2058">
              <w:rPr>
                <w:rFonts w:ascii="Calibri" w:eastAsia="Times New Roman" w:hAnsi="Calibri" w:cs="Calibri"/>
                <w:color w:val="000000"/>
                <w:kern w:val="0"/>
                <w:sz w:val="20"/>
                <w:szCs w:val="20"/>
                <w:lang w:eastAsia="en-GB"/>
                <w14:ligatures w14:val="none"/>
              </w:rPr>
              <w:t>9%</w:t>
            </w:r>
          </w:p>
        </w:tc>
      </w:tr>
    </w:tbl>
    <w:p w14:paraId="1ECC87A2" w14:textId="1CCABCCC" w:rsidR="00E25129" w:rsidRPr="00E25129" w:rsidRDefault="00E25129" w:rsidP="00391F46">
      <w:pPr>
        <w:spacing w:after="0" w:line="240" w:lineRule="auto"/>
        <w:rPr>
          <w:rFonts w:eastAsia="Times New Roman" w:cstheme="minorHAnsi"/>
          <w:color w:val="000000" w:themeColor="text1"/>
          <w:sz w:val="16"/>
          <w:szCs w:val="16"/>
          <w:lang w:eastAsia="en-GB"/>
        </w:rPr>
      </w:pPr>
      <w:r w:rsidRPr="00E25129">
        <w:rPr>
          <w:rFonts w:eastAsia="Times New Roman" w:cstheme="minorHAnsi"/>
          <w:color w:val="000000" w:themeColor="text1"/>
          <w:sz w:val="16"/>
          <w:szCs w:val="16"/>
          <w:lang w:eastAsia="en-GB"/>
        </w:rPr>
        <w:t>Source: F</w:t>
      </w:r>
      <w:r>
        <w:rPr>
          <w:rFonts w:eastAsia="Times New Roman" w:cstheme="minorHAnsi"/>
          <w:color w:val="000000" w:themeColor="text1"/>
          <w:sz w:val="16"/>
          <w:szCs w:val="16"/>
          <w:lang w:eastAsia="en-GB"/>
        </w:rPr>
        <w:t>C NEC</w:t>
      </w:r>
    </w:p>
    <w:p w14:paraId="605192C5" w14:textId="77777777" w:rsidR="00391F46" w:rsidRDefault="00391F46" w:rsidP="00113439">
      <w:pPr>
        <w:spacing w:after="0" w:line="240" w:lineRule="auto"/>
        <w:rPr>
          <w:rFonts w:eastAsia="Times New Roman" w:cstheme="minorHAnsi"/>
          <w:color w:val="000000" w:themeColor="text1"/>
          <w:lang w:eastAsia="en-GB"/>
        </w:rPr>
      </w:pPr>
    </w:p>
    <w:p w14:paraId="723CE9D6" w14:textId="491255F6" w:rsidR="005E0C69" w:rsidRPr="007D2199" w:rsidRDefault="007D2199" w:rsidP="00A83280">
      <w:pPr>
        <w:pStyle w:val="ListParagraph"/>
        <w:numPr>
          <w:ilvl w:val="2"/>
          <w:numId w:val="8"/>
        </w:numPr>
        <w:spacing w:after="0" w:line="240" w:lineRule="auto"/>
        <w:rPr>
          <w:rFonts w:eastAsia="Times New Roman" w:cstheme="minorHAnsi"/>
          <w:color w:val="000000" w:themeColor="text1"/>
          <w:lang w:eastAsia="en-GB"/>
        </w:rPr>
      </w:pPr>
      <w:r w:rsidRPr="007D2199">
        <w:rPr>
          <w:rFonts w:eastAsia="Times New Roman" w:cstheme="minorHAnsi"/>
          <w:color w:val="000000" w:themeColor="text1"/>
          <w:lang w:eastAsia="en-GB"/>
        </w:rPr>
        <w:lastRenderedPageBreak/>
        <w:t>Other assistance for older people</w:t>
      </w:r>
    </w:p>
    <w:p w14:paraId="374E11EC" w14:textId="77777777" w:rsidR="007D2199" w:rsidRDefault="007D2199" w:rsidP="007D2199">
      <w:pPr>
        <w:spacing w:after="0" w:line="240" w:lineRule="auto"/>
        <w:rPr>
          <w:rFonts w:eastAsia="Times New Roman" w:cstheme="minorHAnsi"/>
          <w:color w:val="000000" w:themeColor="text1"/>
          <w:lang w:eastAsia="en-GB"/>
        </w:rPr>
      </w:pPr>
    </w:p>
    <w:p w14:paraId="7E2884B3" w14:textId="6B5FB51B" w:rsidR="007D2199" w:rsidRDefault="007D2199" w:rsidP="007D2199">
      <w:pPr>
        <w:spacing w:after="0" w:line="240" w:lineRule="auto"/>
      </w:pPr>
      <w:r w:rsidRPr="00841E45">
        <w:rPr>
          <w:rFonts w:cstheme="minorHAnsi"/>
          <w:color w:val="333333"/>
        </w:rPr>
        <w:t xml:space="preserve">Residents of the Falkirk Council area may be eligible for free </w:t>
      </w:r>
      <w:hyperlink r:id="rId9" w:history="1">
        <w:r w:rsidRPr="00841E45">
          <w:rPr>
            <w:rStyle w:val="Hyperlink"/>
            <w:rFonts w:cstheme="minorHAnsi"/>
            <w:i/>
            <w:iCs/>
          </w:rPr>
          <w:t>Garden Aid</w:t>
        </w:r>
      </w:hyperlink>
      <w:r w:rsidRPr="00841E45">
        <w:rPr>
          <w:rStyle w:val="Hyperlink"/>
          <w:rFonts w:cstheme="minorHAnsi"/>
          <w:i/>
          <w:iCs/>
        </w:rPr>
        <w:t xml:space="preserve"> </w:t>
      </w:r>
      <w:r w:rsidRPr="00841E45">
        <w:rPr>
          <w:rFonts w:cstheme="minorHAnsi"/>
          <w:color w:val="333333"/>
        </w:rPr>
        <w:t xml:space="preserve"> if they are having difficulty maintaining their garden. New applicants, after 2016 must be in receipt of </w:t>
      </w:r>
      <w:hyperlink r:id="rId10" w:history="1">
        <w:r w:rsidRPr="00841E45">
          <w:rPr>
            <w:rStyle w:val="Hyperlink"/>
            <w:rFonts w:cstheme="minorHAnsi"/>
            <w:color w:val="005B9C"/>
          </w:rPr>
          <w:t>Community Care Support</w:t>
        </w:r>
      </w:hyperlink>
      <w:r w:rsidRPr="00841E45">
        <w:rPr>
          <w:rFonts w:cstheme="minorHAnsi"/>
          <w:color w:val="333333"/>
        </w:rPr>
        <w:t xml:space="preserve">, provided by Social Work, to qualify. People in receipt of garden aid before 2016 continued to qualify based on their old application. However, if Garden Aid is stopped, </w:t>
      </w:r>
      <w:r w:rsidR="003E2058">
        <w:rPr>
          <w:rFonts w:cstheme="minorHAnsi"/>
          <w:color w:val="333333"/>
        </w:rPr>
        <w:t>applicants</w:t>
      </w:r>
      <w:r w:rsidRPr="00841E45">
        <w:rPr>
          <w:rFonts w:cstheme="minorHAnsi"/>
          <w:color w:val="333333"/>
        </w:rPr>
        <w:t xml:space="preserve"> must reapply under the new criteria. Applicants do not qualify for help if there is someone else living with them over the age of 16 who could maintain the garden or if they are receiving any other gardening assistance.</w:t>
      </w:r>
      <w:r w:rsidR="00AF0B6A">
        <w:rPr>
          <w:rFonts w:cstheme="minorHAnsi"/>
          <w:color w:val="333333"/>
        </w:rPr>
        <w:t xml:space="preserve"> </w:t>
      </w:r>
      <w:r>
        <w:t xml:space="preserve">The current budget for garden aid is £500, 000. The following tables detail recent spend on garden aid. </w:t>
      </w:r>
    </w:p>
    <w:p w14:paraId="7377C92D" w14:textId="77777777" w:rsidR="007D2199" w:rsidRDefault="007D2199" w:rsidP="007D2199">
      <w:pPr>
        <w:spacing w:after="0" w:line="240" w:lineRule="auto"/>
        <w:rPr>
          <w:color w:val="FF0000"/>
        </w:rPr>
      </w:pPr>
    </w:p>
    <w:p w14:paraId="36173509" w14:textId="7C284384" w:rsidR="00AF0B6A" w:rsidRPr="00AF0B6A" w:rsidRDefault="00AF0B6A" w:rsidP="007D2199">
      <w:pPr>
        <w:spacing w:after="0" w:line="240" w:lineRule="auto"/>
        <w:rPr>
          <w:i/>
          <w:iCs/>
        </w:rPr>
      </w:pPr>
      <w:r w:rsidRPr="00AF0B6A">
        <w:rPr>
          <w:i/>
          <w:iCs/>
        </w:rPr>
        <w:t>Garden aid</w:t>
      </w:r>
      <w:r>
        <w:rPr>
          <w:i/>
          <w:iCs/>
        </w:rPr>
        <w:t xml:space="preserve"> spend.</w:t>
      </w:r>
    </w:p>
    <w:tbl>
      <w:tblPr>
        <w:tblStyle w:val="TableGrid"/>
        <w:tblW w:w="0" w:type="auto"/>
        <w:tblLook w:val="04A0" w:firstRow="1" w:lastRow="0" w:firstColumn="1" w:lastColumn="0" w:noHBand="0" w:noVBand="1"/>
      </w:tblPr>
      <w:tblGrid>
        <w:gridCol w:w="4508"/>
        <w:gridCol w:w="4508"/>
      </w:tblGrid>
      <w:tr w:rsidR="007D2199" w14:paraId="02F8ADC5" w14:textId="77777777" w:rsidTr="00097684">
        <w:tc>
          <w:tcPr>
            <w:tcW w:w="4508" w:type="dxa"/>
          </w:tcPr>
          <w:p w14:paraId="68D4A6C9" w14:textId="77777777" w:rsidR="007D2199" w:rsidRPr="00AF0B6A" w:rsidRDefault="007D2199" w:rsidP="00097684">
            <w:pPr>
              <w:rPr>
                <w:sz w:val="20"/>
                <w:szCs w:val="20"/>
              </w:rPr>
            </w:pPr>
            <w:r w:rsidRPr="00AF0B6A">
              <w:rPr>
                <w:sz w:val="20"/>
                <w:szCs w:val="20"/>
              </w:rPr>
              <w:t>Year</w:t>
            </w:r>
          </w:p>
        </w:tc>
        <w:tc>
          <w:tcPr>
            <w:tcW w:w="4508" w:type="dxa"/>
          </w:tcPr>
          <w:p w14:paraId="410F4C8E" w14:textId="77777777" w:rsidR="007D2199" w:rsidRPr="00AF0B6A" w:rsidRDefault="007D2199" w:rsidP="00097684">
            <w:pPr>
              <w:rPr>
                <w:sz w:val="20"/>
                <w:szCs w:val="20"/>
              </w:rPr>
            </w:pPr>
            <w:r w:rsidRPr="00AF0B6A">
              <w:rPr>
                <w:sz w:val="20"/>
                <w:szCs w:val="20"/>
              </w:rPr>
              <w:t>Spend</w:t>
            </w:r>
          </w:p>
        </w:tc>
      </w:tr>
      <w:tr w:rsidR="007D2199" w14:paraId="448FB35B" w14:textId="77777777" w:rsidTr="00097684">
        <w:tc>
          <w:tcPr>
            <w:tcW w:w="4508" w:type="dxa"/>
          </w:tcPr>
          <w:p w14:paraId="192F0B4D" w14:textId="77777777" w:rsidR="007D2199" w:rsidRPr="00AF0B6A" w:rsidRDefault="007D2199" w:rsidP="00097684">
            <w:pPr>
              <w:rPr>
                <w:sz w:val="20"/>
                <w:szCs w:val="20"/>
              </w:rPr>
            </w:pPr>
            <w:r w:rsidRPr="00AF0B6A">
              <w:rPr>
                <w:sz w:val="20"/>
                <w:szCs w:val="20"/>
              </w:rPr>
              <w:t>2020/21</w:t>
            </w:r>
          </w:p>
        </w:tc>
        <w:tc>
          <w:tcPr>
            <w:tcW w:w="4508" w:type="dxa"/>
          </w:tcPr>
          <w:p w14:paraId="3CD14D4F" w14:textId="71931C3A" w:rsidR="007D2199" w:rsidRPr="00AF0B6A" w:rsidRDefault="00AF0B6A" w:rsidP="00AF0B6A">
            <w:pPr>
              <w:rPr>
                <w:sz w:val="20"/>
                <w:szCs w:val="20"/>
              </w:rPr>
            </w:pPr>
            <w:r w:rsidRPr="00AF0B6A">
              <w:rPr>
                <w:rFonts w:eastAsia="Times New Roman"/>
                <w:color w:val="000000"/>
                <w:sz w:val="20"/>
                <w:szCs w:val="20"/>
              </w:rPr>
              <w:t>£530,253.36</w:t>
            </w:r>
          </w:p>
        </w:tc>
      </w:tr>
      <w:tr w:rsidR="007D2199" w14:paraId="4E3A65DB" w14:textId="77777777" w:rsidTr="00097684">
        <w:tc>
          <w:tcPr>
            <w:tcW w:w="4508" w:type="dxa"/>
          </w:tcPr>
          <w:p w14:paraId="57E073DD" w14:textId="77777777" w:rsidR="007D2199" w:rsidRPr="00AF0B6A" w:rsidRDefault="007D2199" w:rsidP="00097684">
            <w:pPr>
              <w:rPr>
                <w:sz w:val="20"/>
                <w:szCs w:val="20"/>
              </w:rPr>
            </w:pPr>
            <w:r w:rsidRPr="00AF0B6A">
              <w:rPr>
                <w:sz w:val="20"/>
                <w:szCs w:val="20"/>
              </w:rPr>
              <w:t>2021/22</w:t>
            </w:r>
          </w:p>
        </w:tc>
        <w:tc>
          <w:tcPr>
            <w:tcW w:w="4508" w:type="dxa"/>
          </w:tcPr>
          <w:p w14:paraId="58C9BBE7" w14:textId="11D27A34" w:rsidR="007D2199" w:rsidRPr="00AF0B6A" w:rsidRDefault="00AF0B6A" w:rsidP="00AF0B6A">
            <w:pPr>
              <w:rPr>
                <w:sz w:val="20"/>
                <w:szCs w:val="20"/>
              </w:rPr>
            </w:pPr>
            <w:r w:rsidRPr="00AF0B6A">
              <w:rPr>
                <w:rFonts w:eastAsia="Times New Roman"/>
                <w:color w:val="000000"/>
                <w:sz w:val="20"/>
                <w:szCs w:val="20"/>
              </w:rPr>
              <w:t>£494,156.44</w:t>
            </w:r>
          </w:p>
        </w:tc>
      </w:tr>
      <w:tr w:rsidR="007D2199" w14:paraId="1FEB0AF5" w14:textId="77777777" w:rsidTr="00097684">
        <w:tc>
          <w:tcPr>
            <w:tcW w:w="4508" w:type="dxa"/>
          </w:tcPr>
          <w:p w14:paraId="316273B4" w14:textId="77777777" w:rsidR="007D2199" w:rsidRPr="00AF0B6A" w:rsidRDefault="007D2199" w:rsidP="00097684">
            <w:pPr>
              <w:rPr>
                <w:sz w:val="20"/>
                <w:szCs w:val="20"/>
              </w:rPr>
            </w:pPr>
            <w:r w:rsidRPr="00AF0B6A">
              <w:rPr>
                <w:sz w:val="20"/>
                <w:szCs w:val="20"/>
              </w:rPr>
              <w:t>2022/ 23</w:t>
            </w:r>
          </w:p>
        </w:tc>
        <w:tc>
          <w:tcPr>
            <w:tcW w:w="4508" w:type="dxa"/>
          </w:tcPr>
          <w:p w14:paraId="28FD7E82" w14:textId="23C45003" w:rsidR="007D2199" w:rsidRPr="00AF0B6A" w:rsidRDefault="00AF0B6A" w:rsidP="00AF0B6A">
            <w:pPr>
              <w:rPr>
                <w:sz w:val="20"/>
                <w:szCs w:val="20"/>
              </w:rPr>
            </w:pPr>
            <w:r w:rsidRPr="00AF0B6A">
              <w:rPr>
                <w:rFonts w:eastAsia="Times New Roman"/>
                <w:color w:val="000000"/>
                <w:sz w:val="20"/>
                <w:szCs w:val="20"/>
              </w:rPr>
              <w:t>£261,000.36</w:t>
            </w:r>
          </w:p>
        </w:tc>
      </w:tr>
    </w:tbl>
    <w:p w14:paraId="433A1824" w14:textId="2FB31AA9" w:rsidR="005E0C69" w:rsidRPr="00AF0B6A" w:rsidRDefault="00AF0B6A" w:rsidP="00113439">
      <w:pPr>
        <w:spacing w:after="0" w:line="240" w:lineRule="auto"/>
        <w:rPr>
          <w:rFonts w:eastAsia="Times New Roman" w:cstheme="minorHAnsi"/>
          <w:color w:val="000000" w:themeColor="text1"/>
          <w:sz w:val="16"/>
          <w:szCs w:val="16"/>
          <w:lang w:eastAsia="en-GB"/>
        </w:rPr>
      </w:pPr>
      <w:r w:rsidRPr="00AF0B6A">
        <w:rPr>
          <w:rFonts w:eastAsia="Times New Roman" w:cstheme="minorHAnsi"/>
          <w:color w:val="000000" w:themeColor="text1"/>
          <w:sz w:val="16"/>
          <w:szCs w:val="16"/>
          <w:lang w:eastAsia="en-GB"/>
        </w:rPr>
        <w:t>Source FC records</w:t>
      </w:r>
      <w:r>
        <w:rPr>
          <w:rFonts w:eastAsia="Times New Roman" w:cstheme="minorHAnsi"/>
          <w:color w:val="000000" w:themeColor="text1"/>
          <w:sz w:val="16"/>
          <w:szCs w:val="16"/>
          <w:lang w:eastAsia="en-GB"/>
        </w:rPr>
        <w:t>.</w:t>
      </w:r>
    </w:p>
    <w:p w14:paraId="1461664E" w14:textId="77777777" w:rsidR="00AF0B6A" w:rsidRDefault="00AF0B6A" w:rsidP="00113439">
      <w:pPr>
        <w:spacing w:after="0" w:line="240" w:lineRule="auto"/>
        <w:rPr>
          <w:rFonts w:eastAsia="Times New Roman" w:cstheme="minorHAnsi"/>
          <w:color w:val="000000" w:themeColor="text1"/>
          <w:lang w:eastAsia="en-GB"/>
        </w:rPr>
      </w:pPr>
    </w:p>
    <w:p w14:paraId="0FAA8BF7" w14:textId="77777777" w:rsidR="007D2199" w:rsidRDefault="007D2199" w:rsidP="007D2199">
      <w:pPr>
        <w:spacing w:after="0" w:line="240" w:lineRule="auto"/>
        <w:ind w:left="360"/>
      </w:pPr>
      <w:r w:rsidRPr="007D2199">
        <w:rPr>
          <w:rFonts w:eastAsia="Times New Roman" w:cstheme="minorHAnsi"/>
          <w:color w:val="000000" w:themeColor="text1"/>
          <w:lang w:eastAsia="en-GB"/>
        </w:rPr>
        <w:t xml:space="preserve">4.7.4 </w:t>
      </w:r>
      <w:r>
        <w:t>Life expectancy</w:t>
      </w:r>
    </w:p>
    <w:p w14:paraId="07DEBBA0" w14:textId="77777777" w:rsidR="00DD74E2" w:rsidRDefault="00DD74E2" w:rsidP="00DD74E2">
      <w:pPr>
        <w:pStyle w:val="paragraph"/>
        <w:spacing w:before="0" w:beforeAutospacing="0" w:after="0" w:afterAutospacing="0"/>
        <w:textAlignment w:val="baseline"/>
        <w:rPr>
          <w:rStyle w:val="normaltextrun"/>
          <w:rFonts w:ascii="Calibri" w:hAnsi="Calibri" w:cs="Calibri"/>
          <w:sz w:val="22"/>
          <w:szCs w:val="22"/>
        </w:rPr>
      </w:pPr>
    </w:p>
    <w:p w14:paraId="0C930BEE" w14:textId="04E2756B" w:rsidR="00DD74E2" w:rsidRDefault="00DD74E2" w:rsidP="00DD74E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Information from public health indicates that.</w:t>
      </w:r>
    </w:p>
    <w:p w14:paraId="7F6DF4A2" w14:textId="219FBB3C" w:rsidR="00DD74E2" w:rsidRDefault="00DD74E2" w:rsidP="00DD74E2">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Life expectancy is reducing. </w:t>
      </w:r>
      <w:r>
        <w:rPr>
          <w:rStyle w:val="eop"/>
          <w:rFonts w:ascii="Calibri" w:hAnsi="Calibri" w:cs="Calibri"/>
          <w:sz w:val="22"/>
          <w:szCs w:val="22"/>
        </w:rPr>
        <w:t> </w:t>
      </w:r>
    </w:p>
    <w:p w14:paraId="384ED926" w14:textId="77777777" w:rsidR="00DD74E2" w:rsidRDefault="00DD74E2" w:rsidP="00DD74E2">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Years in poor health are increasing.</w:t>
      </w:r>
      <w:r>
        <w:rPr>
          <w:rStyle w:val="eop"/>
          <w:rFonts w:ascii="Calibri" w:hAnsi="Calibri" w:cs="Calibri"/>
          <w:sz w:val="22"/>
          <w:szCs w:val="22"/>
        </w:rPr>
        <w:t> </w:t>
      </w:r>
    </w:p>
    <w:p w14:paraId="43ED48AB" w14:textId="77777777" w:rsidR="00DD74E2" w:rsidRDefault="00DD74E2" w:rsidP="00DD74E2">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Years in good health similar between men and women</w:t>
      </w:r>
      <w:r>
        <w:rPr>
          <w:rStyle w:val="eop"/>
          <w:rFonts w:ascii="Calibri" w:hAnsi="Calibri" w:cs="Calibri"/>
          <w:sz w:val="22"/>
          <w:szCs w:val="22"/>
        </w:rPr>
        <w:t> </w:t>
      </w:r>
    </w:p>
    <w:p w14:paraId="1DB125B6" w14:textId="77777777" w:rsidR="00DD74E2" w:rsidRDefault="00DD74E2" w:rsidP="00DD74E2">
      <w:pPr>
        <w:pStyle w:val="paragraph"/>
        <w:spacing w:before="0" w:beforeAutospacing="0" w:after="0" w:afterAutospacing="0"/>
        <w:textAlignment w:val="baseline"/>
        <w:rPr>
          <w:rFonts w:ascii="Calibri" w:hAnsi="Calibri" w:cs="Calibri"/>
          <w:sz w:val="22"/>
          <w:szCs w:val="22"/>
        </w:rPr>
      </w:pPr>
    </w:p>
    <w:p w14:paraId="67A5E269" w14:textId="77777777" w:rsidR="00DD74E2" w:rsidRDefault="00DD74E2" w:rsidP="00DD74E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Thus, highlighting increasing reliance on health services and the importance of joint working by public sector organisations to mitigate this need.</w:t>
      </w:r>
      <w:r>
        <w:rPr>
          <w:rStyle w:val="eop"/>
          <w:rFonts w:ascii="Calibri" w:hAnsi="Calibri" w:cs="Calibri"/>
          <w:sz w:val="22"/>
          <w:szCs w:val="22"/>
        </w:rPr>
        <w:t> </w:t>
      </w:r>
    </w:p>
    <w:p w14:paraId="37B12330" w14:textId="77777777" w:rsidR="00DD74E2" w:rsidRDefault="00DD74E2" w:rsidP="00DD74E2">
      <w:pPr>
        <w:pStyle w:val="paragraph"/>
        <w:spacing w:before="0" w:beforeAutospacing="0" w:after="0" w:afterAutospacing="0"/>
        <w:textAlignment w:val="baseline"/>
        <w:rPr>
          <w:rFonts w:ascii="Segoe UI" w:hAnsi="Segoe UI" w:cs="Segoe UI"/>
          <w:sz w:val="18"/>
          <w:szCs w:val="18"/>
        </w:rPr>
      </w:pPr>
    </w:p>
    <w:p w14:paraId="1DC5ECF6" w14:textId="7ED3A3FD" w:rsidR="007D2199" w:rsidRPr="00C91EA3" w:rsidRDefault="007D2199" w:rsidP="00C91EA3">
      <w:pPr>
        <w:spacing w:after="0" w:line="240" w:lineRule="auto"/>
        <w:rPr>
          <w:i/>
          <w:iCs/>
        </w:rPr>
      </w:pPr>
      <w:r w:rsidRPr="00C91EA3">
        <w:rPr>
          <w:i/>
          <w:iCs/>
        </w:rPr>
        <w:t xml:space="preserve">Table </w:t>
      </w:r>
      <w:r w:rsidR="006118CF">
        <w:rPr>
          <w:i/>
          <w:iCs/>
        </w:rPr>
        <w:t xml:space="preserve">Falkirk Life Expectancy </w:t>
      </w:r>
    </w:p>
    <w:tbl>
      <w:tblPr>
        <w:tblW w:w="7089" w:type="dxa"/>
        <w:tblLook w:val="04A0" w:firstRow="1" w:lastRow="0" w:firstColumn="1" w:lastColumn="0" w:noHBand="0" w:noVBand="1"/>
      </w:tblPr>
      <w:tblGrid>
        <w:gridCol w:w="2148"/>
        <w:gridCol w:w="929"/>
        <w:gridCol w:w="718"/>
        <w:gridCol w:w="929"/>
        <w:gridCol w:w="718"/>
        <w:gridCol w:w="929"/>
        <w:gridCol w:w="718"/>
      </w:tblGrid>
      <w:tr w:rsidR="007D2199" w:rsidRPr="00DC7487" w14:paraId="0EF8514B" w14:textId="77777777" w:rsidTr="00097684">
        <w:trPr>
          <w:trHeight w:val="290"/>
        </w:trPr>
        <w:tc>
          <w:tcPr>
            <w:tcW w:w="21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D2054A3" w14:textId="77777777" w:rsidR="007D2199" w:rsidRPr="00DD74E2" w:rsidRDefault="007D2199" w:rsidP="00097684">
            <w:pPr>
              <w:spacing w:after="0" w:line="240" w:lineRule="auto"/>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Health status</w:t>
            </w:r>
          </w:p>
        </w:tc>
        <w:tc>
          <w:tcPr>
            <w:tcW w:w="1647" w:type="dxa"/>
            <w:gridSpan w:val="2"/>
            <w:tcBorders>
              <w:top w:val="single" w:sz="4" w:space="0" w:color="auto"/>
              <w:left w:val="nil"/>
              <w:bottom w:val="single" w:sz="4" w:space="0" w:color="auto"/>
              <w:right w:val="single" w:sz="4" w:space="0" w:color="000000"/>
            </w:tcBorders>
            <w:shd w:val="clear" w:color="auto" w:fill="auto"/>
            <w:noWrap/>
            <w:hideMark/>
          </w:tcPr>
          <w:p w14:paraId="6C5BBEB0" w14:textId="77777777" w:rsidR="007D2199" w:rsidRPr="00DD74E2" w:rsidRDefault="007D2199" w:rsidP="00097684">
            <w:pPr>
              <w:spacing w:after="0" w:line="240" w:lineRule="auto"/>
              <w:jc w:val="center"/>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2018</w:t>
            </w:r>
          </w:p>
        </w:tc>
        <w:tc>
          <w:tcPr>
            <w:tcW w:w="1647" w:type="dxa"/>
            <w:gridSpan w:val="2"/>
            <w:tcBorders>
              <w:top w:val="single" w:sz="4" w:space="0" w:color="auto"/>
              <w:left w:val="nil"/>
              <w:bottom w:val="single" w:sz="4" w:space="0" w:color="auto"/>
              <w:right w:val="single" w:sz="4" w:space="0" w:color="000000"/>
            </w:tcBorders>
            <w:shd w:val="clear" w:color="auto" w:fill="auto"/>
            <w:noWrap/>
            <w:hideMark/>
          </w:tcPr>
          <w:p w14:paraId="16AF5F19" w14:textId="77777777" w:rsidR="007D2199" w:rsidRPr="00DD74E2" w:rsidRDefault="007D2199" w:rsidP="00097684">
            <w:pPr>
              <w:spacing w:after="0" w:line="240" w:lineRule="auto"/>
              <w:jc w:val="center"/>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2019</w:t>
            </w:r>
          </w:p>
        </w:tc>
        <w:tc>
          <w:tcPr>
            <w:tcW w:w="1647" w:type="dxa"/>
            <w:gridSpan w:val="2"/>
            <w:tcBorders>
              <w:top w:val="single" w:sz="4" w:space="0" w:color="auto"/>
              <w:left w:val="nil"/>
              <w:bottom w:val="single" w:sz="4" w:space="0" w:color="auto"/>
              <w:right w:val="single" w:sz="4" w:space="0" w:color="000000"/>
            </w:tcBorders>
            <w:shd w:val="clear" w:color="auto" w:fill="auto"/>
            <w:noWrap/>
            <w:hideMark/>
          </w:tcPr>
          <w:p w14:paraId="60E010FB" w14:textId="77777777" w:rsidR="007D2199" w:rsidRPr="00DD74E2" w:rsidRDefault="007D2199" w:rsidP="00097684">
            <w:pPr>
              <w:spacing w:after="0" w:line="240" w:lineRule="auto"/>
              <w:jc w:val="center"/>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2020</w:t>
            </w:r>
          </w:p>
        </w:tc>
      </w:tr>
      <w:tr w:rsidR="007D2199" w:rsidRPr="00DC7487" w14:paraId="3D6DA7C0" w14:textId="77777777" w:rsidTr="00097684">
        <w:trPr>
          <w:trHeight w:val="290"/>
        </w:trPr>
        <w:tc>
          <w:tcPr>
            <w:tcW w:w="2148" w:type="dxa"/>
            <w:vMerge/>
            <w:tcBorders>
              <w:top w:val="single" w:sz="4" w:space="0" w:color="auto"/>
              <w:left w:val="single" w:sz="4" w:space="0" w:color="auto"/>
              <w:bottom w:val="single" w:sz="4" w:space="0" w:color="000000"/>
              <w:right w:val="single" w:sz="4" w:space="0" w:color="auto"/>
            </w:tcBorders>
            <w:vAlign w:val="center"/>
            <w:hideMark/>
          </w:tcPr>
          <w:p w14:paraId="67535122" w14:textId="77777777" w:rsidR="007D2199" w:rsidRPr="00DD74E2" w:rsidRDefault="007D2199" w:rsidP="00097684">
            <w:pPr>
              <w:spacing w:after="0" w:line="240" w:lineRule="auto"/>
              <w:rPr>
                <w:rFonts w:ascii="Calibri" w:eastAsia="Times New Roman" w:hAnsi="Calibri" w:cs="Calibri"/>
                <w:color w:val="000000"/>
                <w:kern w:val="0"/>
                <w:sz w:val="20"/>
                <w:szCs w:val="20"/>
                <w:lang w:eastAsia="en-GB"/>
                <w14:ligatures w14:val="none"/>
              </w:rPr>
            </w:pPr>
          </w:p>
        </w:tc>
        <w:tc>
          <w:tcPr>
            <w:tcW w:w="929" w:type="dxa"/>
            <w:tcBorders>
              <w:top w:val="nil"/>
              <w:left w:val="nil"/>
              <w:bottom w:val="single" w:sz="4" w:space="0" w:color="auto"/>
              <w:right w:val="single" w:sz="4" w:space="0" w:color="auto"/>
            </w:tcBorders>
            <w:shd w:val="clear" w:color="auto" w:fill="auto"/>
            <w:noWrap/>
            <w:vAlign w:val="bottom"/>
            <w:hideMark/>
          </w:tcPr>
          <w:p w14:paraId="025C699C" w14:textId="77777777" w:rsidR="007D2199" w:rsidRPr="00DD74E2" w:rsidRDefault="007D2199" w:rsidP="00097684">
            <w:pPr>
              <w:spacing w:after="0" w:line="240" w:lineRule="auto"/>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Women</w:t>
            </w:r>
          </w:p>
        </w:tc>
        <w:tc>
          <w:tcPr>
            <w:tcW w:w="718" w:type="dxa"/>
            <w:tcBorders>
              <w:top w:val="nil"/>
              <w:left w:val="nil"/>
              <w:bottom w:val="single" w:sz="4" w:space="0" w:color="auto"/>
              <w:right w:val="single" w:sz="4" w:space="0" w:color="auto"/>
            </w:tcBorders>
            <w:shd w:val="clear" w:color="auto" w:fill="auto"/>
            <w:noWrap/>
            <w:vAlign w:val="bottom"/>
            <w:hideMark/>
          </w:tcPr>
          <w:p w14:paraId="2E4C3A7F" w14:textId="77777777" w:rsidR="007D2199" w:rsidRPr="00DD74E2" w:rsidRDefault="007D2199" w:rsidP="00097684">
            <w:pPr>
              <w:spacing w:after="0" w:line="240" w:lineRule="auto"/>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Men</w:t>
            </w:r>
          </w:p>
        </w:tc>
        <w:tc>
          <w:tcPr>
            <w:tcW w:w="929" w:type="dxa"/>
            <w:tcBorders>
              <w:top w:val="nil"/>
              <w:left w:val="nil"/>
              <w:bottom w:val="single" w:sz="4" w:space="0" w:color="auto"/>
              <w:right w:val="single" w:sz="4" w:space="0" w:color="auto"/>
            </w:tcBorders>
            <w:shd w:val="clear" w:color="auto" w:fill="auto"/>
            <w:noWrap/>
            <w:vAlign w:val="bottom"/>
            <w:hideMark/>
          </w:tcPr>
          <w:p w14:paraId="3D6CF627" w14:textId="77777777" w:rsidR="007D2199" w:rsidRPr="00DD74E2" w:rsidRDefault="007D2199" w:rsidP="00097684">
            <w:pPr>
              <w:spacing w:after="0" w:line="240" w:lineRule="auto"/>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Women</w:t>
            </w:r>
          </w:p>
        </w:tc>
        <w:tc>
          <w:tcPr>
            <w:tcW w:w="718" w:type="dxa"/>
            <w:tcBorders>
              <w:top w:val="nil"/>
              <w:left w:val="nil"/>
              <w:bottom w:val="single" w:sz="4" w:space="0" w:color="auto"/>
              <w:right w:val="single" w:sz="4" w:space="0" w:color="auto"/>
            </w:tcBorders>
            <w:shd w:val="clear" w:color="auto" w:fill="auto"/>
            <w:noWrap/>
            <w:vAlign w:val="bottom"/>
            <w:hideMark/>
          </w:tcPr>
          <w:p w14:paraId="182C02BF" w14:textId="77777777" w:rsidR="007D2199" w:rsidRPr="00DD74E2" w:rsidRDefault="007D2199" w:rsidP="00097684">
            <w:pPr>
              <w:spacing w:after="0" w:line="240" w:lineRule="auto"/>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Men</w:t>
            </w:r>
          </w:p>
        </w:tc>
        <w:tc>
          <w:tcPr>
            <w:tcW w:w="929" w:type="dxa"/>
            <w:tcBorders>
              <w:top w:val="nil"/>
              <w:left w:val="nil"/>
              <w:bottom w:val="single" w:sz="4" w:space="0" w:color="auto"/>
              <w:right w:val="single" w:sz="4" w:space="0" w:color="auto"/>
            </w:tcBorders>
            <w:shd w:val="clear" w:color="auto" w:fill="auto"/>
            <w:noWrap/>
            <w:vAlign w:val="bottom"/>
            <w:hideMark/>
          </w:tcPr>
          <w:p w14:paraId="6B722549" w14:textId="77777777" w:rsidR="007D2199" w:rsidRPr="00DD74E2" w:rsidRDefault="007D2199" w:rsidP="00097684">
            <w:pPr>
              <w:spacing w:after="0" w:line="240" w:lineRule="auto"/>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Women</w:t>
            </w:r>
          </w:p>
        </w:tc>
        <w:tc>
          <w:tcPr>
            <w:tcW w:w="718" w:type="dxa"/>
            <w:tcBorders>
              <w:top w:val="nil"/>
              <w:left w:val="nil"/>
              <w:bottom w:val="single" w:sz="4" w:space="0" w:color="auto"/>
              <w:right w:val="single" w:sz="4" w:space="0" w:color="auto"/>
            </w:tcBorders>
            <w:shd w:val="clear" w:color="auto" w:fill="auto"/>
            <w:noWrap/>
            <w:vAlign w:val="bottom"/>
            <w:hideMark/>
          </w:tcPr>
          <w:p w14:paraId="150D61CD" w14:textId="77777777" w:rsidR="007D2199" w:rsidRPr="00DD74E2" w:rsidRDefault="007D2199" w:rsidP="00097684">
            <w:pPr>
              <w:spacing w:after="0" w:line="240" w:lineRule="auto"/>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Men</w:t>
            </w:r>
          </w:p>
        </w:tc>
      </w:tr>
      <w:tr w:rsidR="007D2199" w:rsidRPr="00DC7487" w14:paraId="3A3BB07C" w14:textId="77777777" w:rsidTr="00097684">
        <w:trPr>
          <w:trHeight w:val="290"/>
        </w:trPr>
        <w:tc>
          <w:tcPr>
            <w:tcW w:w="2148" w:type="dxa"/>
            <w:tcBorders>
              <w:top w:val="nil"/>
              <w:left w:val="single" w:sz="4" w:space="0" w:color="auto"/>
              <w:bottom w:val="single" w:sz="4" w:space="0" w:color="auto"/>
              <w:right w:val="single" w:sz="4" w:space="0" w:color="auto"/>
            </w:tcBorders>
            <w:shd w:val="clear" w:color="auto" w:fill="auto"/>
            <w:noWrap/>
            <w:vAlign w:val="bottom"/>
            <w:hideMark/>
          </w:tcPr>
          <w:p w14:paraId="32C94605" w14:textId="77777777" w:rsidR="007D2199" w:rsidRPr="00DD74E2" w:rsidRDefault="007D2199" w:rsidP="00097684">
            <w:pPr>
              <w:spacing w:after="0" w:line="240" w:lineRule="auto"/>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Years in good health</w:t>
            </w:r>
          </w:p>
        </w:tc>
        <w:tc>
          <w:tcPr>
            <w:tcW w:w="929" w:type="dxa"/>
            <w:tcBorders>
              <w:top w:val="nil"/>
              <w:left w:val="nil"/>
              <w:bottom w:val="single" w:sz="4" w:space="0" w:color="auto"/>
              <w:right w:val="single" w:sz="4" w:space="0" w:color="auto"/>
            </w:tcBorders>
            <w:shd w:val="clear" w:color="auto" w:fill="auto"/>
            <w:noWrap/>
            <w:vAlign w:val="bottom"/>
            <w:hideMark/>
          </w:tcPr>
          <w:p w14:paraId="6E8FFC6A"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59.71</w:t>
            </w:r>
          </w:p>
        </w:tc>
        <w:tc>
          <w:tcPr>
            <w:tcW w:w="718" w:type="dxa"/>
            <w:tcBorders>
              <w:top w:val="nil"/>
              <w:left w:val="nil"/>
              <w:bottom w:val="single" w:sz="4" w:space="0" w:color="auto"/>
              <w:right w:val="single" w:sz="4" w:space="0" w:color="auto"/>
            </w:tcBorders>
            <w:shd w:val="clear" w:color="auto" w:fill="auto"/>
            <w:noWrap/>
            <w:vAlign w:val="bottom"/>
            <w:hideMark/>
          </w:tcPr>
          <w:p w14:paraId="24D35D1B"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62.39</w:t>
            </w:r>
          </w:p>
        </w:tc>
        <w:tc>
          <w:tcPr>
            <w:tcW w:w="929" w:type="dxa"/>
            <w:tcBorders>
              <w:top w:val="nil"/>
              <w:left w:val="nil"/>
              <w:bottom w:val="single" w:sz="4" w:space="0" w:color="auto"/>
              <w:right w:val="single" w:sz="4" w:space="0" w:color="auto"/>
            </w:tcBorders>
            <w:shd w:val="clear" w:color="auto" w:fill="auto"/>
            <w:noWrap/>
            <w:vAlign w:val="bottom"/>
            <w:hideMark/>
          </w:tcPr>
          <w:p w14:paraId="5BA78C2E"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59.49</w:t>
            </w:r>
          </w:p>
        </w:tc>
        <w:tc>
          <w:tcPr>
            <w:tcW w:w="718" w:type="dxa"/>
            <w:tcBorders>
              <w:top w:val="nil"/>
              <w:left w:val="nil"/>
              <w:bottom w:val="single" w:sz="4" w:space="0" w:color="auto"/>
              <w:right w:val="single" w:sz="4" w:space="0" w:color="auto"/>
            </w:tcBorders>
            <w:shd w:val="clear" w:color="auto" w:fill="auto"/>
            <w:noWrap/>
            <w:vAlign w:val="bottom"/>
            <w:hideMark/>
          </w:tcPr>
          <w:p w14:paraId="45B9A377"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60.77</w:t>
            </w:r>
          </w:p>
        </w:tc>
        <w:tc>
          <w:tcPr>
            <w:tcW w:w="929" w:type="dxa"/>
            <w:tcBorders>
              <w:top w:val="nil"/>
              <w:left w:val="nil"/>
              <w:bottom w:val="single" w:sz="4" w:space="0" w:color="auto"/>
              <w:right w:val="single" w:sz="4" w:space="0" w:color="auto"/>
            </w:tcBorders>
            <w:shd w:val="clear" w:color="auto" w:fill="auto"/>
            <w:noWrap/>
            <w:vAlign w:val="bottom"/>
            <w:hideMark/>
          </w:tcPr>
          <w:p w14:paraId="7DC0F580"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59.16</w:t>
            </w:r>
          </w:p>
        </w:tc>
        <w:tc>
          <w:tcPr>
            <w:tcW w:w="718" w:type="dxa"/>
            <w:tcBorders>
              <w:top w:val="nil"/>
              <w:left w:val="nil"/>
              <w:bottom w:val="single" w:sz="4" w:space="0" w:color="auto"/>
              <w:right w:val="single" w:sz="4" w:space="0" w:color="auto"/>
            </w:tcBorders>
            <w:shd w:val="clear" w:color="auto" w:fill="auto"/>
            <w:noWrap/>
            <w:vAlign w:val="bottom"/>
            <w:hideMark/>
          </w:tcPr>
          <w:p w14:paraId="6E973791"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59.27</w:t>
            </w:r>
          </w:p>
        </w:tc>
      </w:tr>
      <w:tr w:rsidR="007D2199" w:rsidRPr="00DC7487" w14:paraId="5A360A68" w14:textId="77777777" w:rsidTr="00097684">
        <w:trPr>
          <w:trHeight w:val="290"/>
        </w:trPr>
        <w:tc>
          <w:tcPr>
            <w:tcW w:w="2148" w:type="dxa"/>
            <w:tcBorders>
              <w:top w:val="nil"/>
              <w:left w:val="single" w:sz="4" w:space="0" w:color="auto"/>
              <w:bottom w:val="single" w:sz="4" w:space="0" w:color="auto"/>
              <w:right w:val="single" w:sz="4" w:space="0" w:color="auto"/>
            </w:tcBorders>
            <w:shd w:val="clear" w:color="auto" w:fill="auto"/>
            <w:noWrap/>
            <w:vAlign w:val="bottom"/>
            <w:hideMark/>
          </w:tcPr>
          <w:p w14:paraId="1EEE53CD" w14:textId="77777777" w:rsidR="007D2199" w:rsidRPr="00DD74E2" w:rsidRDefault="007D2199" w:rsidP="00097684">
            <w:pPr>
              <w:spacing w:after="0" w:line="240" w:lineRule="auto"/>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Years in poor health</w:t>
            </w:r>
          </w:p>
        </w:tc>
        <w:tc>
          <w:tcPr>
            <w:tcW w:w="929" w:type="dxa"/>
            <w:tcBorders>
              <w:top w:val="nil"/>
              <w:left w:val="nil"/>
              <w:bottom w:val="single" w:sz="4" w:space="0" w:color="auto"/>
              <w:right w:val="single" w:sz="4" w:space="0" w:color="auto"/>
            </w:tcBorders>
            <w:shd w:val="clear" w:color="auto" w:fill="auto"/>
            <w:noWrap/>
            <w:vAlign w:val="bottom"/>
            <w:hideMark/>
          </w:tcPr>
          <w:p w14:paraId="38118F47"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20.75</w:t>
            </w:r>
          </w:p>
        </w:tc>
        <w:tc>
          <w:tcPr>
            <w:tcW w:w="718" w:type="dxa"/>
            <w:tcBorders>
              <w:top w:val="nil"/>
              <w:left w:val="nil"/>
              <w:bottom w:val="single" w:sz="4" w:space="0" w:color="auto"/>
              <w:right w:val="single" w:sz="4" w:space="0" w:color="auto"/>
            </w:tcBorders>
            <w:shd w:val="clear" w:color="auto" w:fill="auto"/>
            <w:noWrap/>
            <w:vAlign w:val="bottom"/>
            <w:hideMark/>
          </w:tcPr>
          <w:p w14:paraId="14B26C4A"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14.94</w:t>
            </w:r>
          </w:p>
        </w:tc>
        <w:tc>
          <w:tcPr>
            <w:tcW w:w="929" w:type="dxa"/>
            <w:tcBorders>
              <w:top w:val="nil"/>
              <w:left w:val="nil"/>
              <w:bottom w:val="single" w:sz="4" w:space="0" w:color="auto"/>
              <w:right w:val="single" w:sz="4" w:space="0" w:color="auto"/>
            </w:tcBorders>
            <w:shd w:val="clear" w:color="auto" w:fill="auto"/>
            <w:noWrap/>
            <w:vAlign w:val="bottom"/>
            <w:hideMark/>
          </w:tcPr>
          <w:p w14:paraId="1BF11007"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20.87</w:t>
            </w:r>
          </w:p>
        </w:tc>
        <w:tc>
          <w:tcPr>
            <w:tcW w:w="718" w:type="dxa"/>
            <w:tcBorders>
              <w:top w:val="nil"/>
              <w:left w:val="nil"/>
              <w:bottom w:val="single" w:sz="4" w:space="0" w:color="auto"/>
              <w:right w:val="single" w:sz="4" w:space="0" w:color="auto"/>
            </w:tcBorders>
            <w:shd w:val="clear" w:color="auto" w:fill="auto"/>
            <w:noWrap/>
            <w:vAlign w:val="bottom"/>
            <w:hideMark/>
          </w:tcPr>
          <w:p w14:paraId="0A00986A"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15.81</w:t>
            </w:r>
          </w:p>
        </w:tc>
        <w:tc>
          <w:tcPr>
            <w:tcW w:w="929" w:type="dxa"/>
            <w:tcBorders>
              <w:top w:val="nil"/>
              <w:left w:val="nil"/>
              <w:bottom w:val="single" w:sz="4" w:space="0" w:color="auto"/>
              <w:right w:val="single" w:sz="4" w:space="0" w:color="auto"/>
            </w:tcBorders>
            <w:shd w:val="clear" w:color="auto" w:fill="auto"/>
            <w:noWrap/>
            <w:vAlign w:val="bottom"/>
            <w:hideMark/>
          </w:tcPr>
          <w:p w14:paraId="53E3D301"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21</w:t>
            </w:r>
          </w:p>
        </w:tc>
        <w:tc>
          <w:tcPr>
            <w:tcW w:w="718" w:type="dxa"/>
            <w:tcBorders>
              <w:top w:val="nil"/>
              <w:left w:val="nil"/>
              <w:bottom w:val="single" w:sz="4" w:space="0" w:color="auto"/>
              <w:right w:val="single" w:sz="4" w:space="0" w:color="auto"/>
            </w:tcBorders>
            <w:shd w:val="clear" w:color="auto" w:fill="auto"/>
            <w:noWrap/>
            <w:vAlign w:val="bottom"/>
            <w:hideMark/>
          </w:tcPr>
          <w:p w14:paraId="6622A58D"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16.97</w:t>
            </w:r>
          </w:p>
        </w:tc>
      </w:tr>
      <w:tr w:rsidR="007D2199" w:rsidRPr="00DC7487" w14:paraId="23EFB080" w14:textId="77777777" w:rsidTr="00097684">
        <w:trPr>
          <w:trHeight w:val="290"/>
        </w:trPr>
        <w:tc>
          <w:tcPr>
            <w:tcW w:w="2148" w:type="dxa"/>
            <w:tcBorders>
              <w:top w:val="nil"/>
              <w:left w:val="single" w:sz="4" w:space="0" w:color="auto"/>
              <w:bottom w:val="single" w:sz="4" w:space="0" w:color="auto"/>
              <w:right w:val="single" w:sz="4" w:space="0" w:color="auto"/>
            </w:tcBorders>
            <w:shd w:val="clear" w:color="auto" w:fill="auto"/>
            <w:noWrap/>
            <w:vAlign w:val="bottom"/>
            <w:hideMark/>
          </w:tcPr>
          <w:p w14:paraId="663A1F1B" w14:textId="77777777" w:rsidR="007D2199" w:rsidRPr="00DD74E2" w:rsidRDefault="007D2199" w:rsidP="00097684">
            <w:pPr>
              <w:spacing w:after="0" w:line="240" w:lineRule="auto"/>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Life expectancy</w:t>
            </w:r>
          </w:p>
        </w:tc>
        <w:tc>
          <w:tcPr>
            <w:tcW w:w="929" w:type="dxa"/>
            <w:tcBorders>
              <w:top w:val="nil"/>
              <w:left w:val="nil"/>
              <w:bottom w:val="single" w:sz="4" w:space="0" w:color="auto"/>
              <w:right w:val="single" w:sz="4" w:space="0" w:color="auto"/>
            </w:tcBorders>
            <w:shd w:val="clear" w:color="auto" w:fill="auto"/>
            <w:noWrap/>
            <w:vAlign w:val="bottom"/>
            <w:hideMark/>
          </w:tcPr>
          <w:p w14:paraId="5EC83B27"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80.46</w:t>
            </w:r>
          </w:p>
        </w:tc>
        <w:tc>
          <w:tcPr>
            <w:tcW w:w="718" w:type="dxa"/>
            <w:tcBorders>
              <w:top w:val="nil"/>
              <w:left w:val="nil"/>
              <w:bottom w:val="single" w:sz="4" w:space="0" w:color="auto"/>
              <w:right w:val="single" w:sz="4" w:space="0" w:color="auto"/>
            </w:tcBorders>
            <w:shd w:val="clear" w:color="auto" w:fill="auto"/>
            <w:noWrap/>
            <w:vAlign w:val="bottom"/>
            <w:hideMark/>
          </w:tcPr>
          <w:p w14:paraId="42923A09"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77.33</w:t>
            </w:r>
          </w:p>
        </w:tc>
        <w:tc>
          <w:tcPr>
            <w:tcW w:w="929" w:type="dxa"/>
            <w:tcBorders>
              <w:top w:val="nil"/>
              <w:left w:val="nil"/>
              <w:bottom w:val="single" w:sz="4" w:space="0" w:color="auto"/>
              <w:right w:val="single" w:sz="4" w:space="0" w:color="auto"/>
            </w:tcBorders>
            <w:shd w:val="clear" w:color="auto" w:fill="auto"/>
            <w:noWrap/>
            <w:vAlign w:val="bottom"/>
            <w:hideMark/>
          </w:tcPr>
          <w:p w14:paraId="7EC93033"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80.36</w:t>
            </w:r>
          </w:p>
        </w:tc>
        <w:tc>
          <w:tcPr>
            <w:tcW w:w="718" w:type="dxa"/>
            <w:tcBorders>
              <w:top w:val="nil"/>
              <w:left w:val="nil"/>
              <w:bottom w:val="single" w:sz="4" w:space="0" w:color="auto"/>
              <w:right w:val="single" w:sz="4" w:space="0" w:color="auto"/>
            </w:tcBorders>
            <w:shd w:val="clear" w:color="auto" w:fill="auto"/>
            <w:noWrap/>
            <w:vAlign w:val="bottom"/>
            <w:hideMark/>
          </w:tcPr>
          <w:p w14:paraId="074B18EE"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76.58</w:t>
            </w:r>
          </w:p>
        </w:tc>
        <w:tc>
          <w:tcPr>
            <w:tcW w:w="929" w:type="dxa"/>
            <w:tcBorders>
              <w:top w:val="nil"/>
              <w:left w:val="nil"/>
              <w:bottom w:val="single" w:sz="4" w:space="0" w:color="auto"/>
              <w:right w:val="single" w:sz="4" w:space="0" w:color="auto"/>
            </w:tcBorders>
            <w:shd w:val="clear" w:color="auto" w:fill="auto"/>
            <w:noWrap/>
            <w:vAlign w:val="bottom"/>
            <w:hideMark/>
          </w:tcPr>
          <w:p w14:paraId="67081470"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80.16</w:t>
            </w:r>
          </w:p>
        </w:tc>
        <w:tc>
          <w:tcPr>
            <w:tcW w:w="718" w:type="dxa"/>
            <w:tcBorders>
              <w:top w:val="nil"/>
              <w:left w:val="nil"/>
              <w:bottom w:val="single" w:sz="4" w:space="0" w:color="auto"/>
              <w:right w:val="single" w:sz="4" w:space="0" w:color="auto"/>
            </w:tcBorders>
            <w:shd w:val="clear" w:color="auto" w:fill="auto"/>
            <w:noWrap/>
            <w:vAlign w:val="bottom"/>
            <w:hideMark/>
          </w:tcPr>
          <w:p w14:paraId="3C04EC72" w14:textId="77777777" w:rsidR="007D2199" w:rsidRPr="00DD74E2" w:rsidRDefault="007D2199" w:rsidP="00097684">
            <w:pPr>
              <w:spacing w:after="0" w:line="240" w:lineRule="auto"/>
              <w:jc w:val="right"/>
              <w:rPr>
                <w:rFonts w:ascii="Calibri" w:eastAsia="Times New Roman" w:hAnsi="Calibri" w:cs="Calibri"/>
                <w:color w:val="000000"/>
                <w:kern w:val="0"/>
                <w:sz w:val="20"/>
                <w:szCs w:val="20"/>
                <w:lang w:eastAsia="en-GB"/>
                <w14:ligatures w14:val="none"/>
              </w:rPr>
            </w:pPr>
            <w:r w:rsidRPr="00DD74E2">
              <w:rPr>
                <w:rFonts w:ascii="Calibri" w:eastAsia="Times New Roman" w:hAnsi="Calibri" w:cs="Calibri"/>
                <w:color w:val="000000"/>
                <w:kern w:val="0"/>
                <w:sz w:val="20"/>
                <w:szCs w:val="20"/>
                <w:lang w:eastAsia="en-GB"/>
                <w14:ligatures w14:val="none"/>
              </w:rPr>
              <w:t>76.24</w:t>
            </w:r>
          </w:p>
        </w:tc>
      </w:tr>
    </w:tbl>
    <w:p w14:paraId="5203EB56" w14:textId="77777777" w:rsidR="007D2199" w:rsidRDefault="007D2199" w:rsidP="007D2199">
      <w:pPr>
        <w:rPr>
          <w:sz w:val="16"/>
          <w:szCs w:val="16"/>
        </w:rPr>
      </w:pPr>
      <w:r w:rsidRPr="00EA5558">
        <w:rPr>
          <w:sz w:val="16"/>
          <w:szCs w:val="16"/>
        </w:rPr>
        <w:t>Source: Public Health data</w:t>
      </w:r>
    </w:p>
    <w:p w14:paraId="69D3A165" w14:textId="2360D76C" w:rsidR="00645AFF" w:rsidRDefault="00645AFF" w:rsidP="007D2199">
      <w:pPr>
        <w:rPr>
          <w:sz w:val="16"/>
          <w:szCs w:val="16"/>
        </w:rPr>
      </w:pPr>
      <w:r>
        <w:t xml:space="preserve">We are working to provide a housing option for people in poor health through joint working such as the Falkirk Council new build development at </w:t>
      </w:r>
      <w:proofErr w:type="spellStart"/>
      <w:r>
        <w:t>Oakbank</w:t>
      </w:r>
      <w:proofErr w:type="spellEnd"/>
      <w:r>
        <w:t xml:space="preserve"> which provides wheelchair and amenity housing. Also</w:t>
      </w:r>
      <w:r w:rsidR="00230D0B">
        <w:t>,</w:t>
      </w:r>
      <w:r>
        <w:t xml:space="preserve"> through the targets in the Strategic Housing Investment Plan that new build housing funded through grant will be 5% wheelchair and 5% ambulant. </w:t>
      </w:r>
    </w:p>
    <w:p w14:paraId="3103C520" w14:textId="15C4CAFF" w:rsidR="009C4807" w:rsidRDefault="009C4807" w:rsidP="00A83280">
      <w:pPr>
        <w:pStyle w:val="ListParagraph"/>
        <w:numPr>
          <w:ilvl w:val="1"/>
          <w:numId w:val="8"/>
        </w:numPr>
        <w:spacing w:after="0" w:line="240" w:lineRule="auto"/>
        <w:rPr>
          <w:rFonts w:ascii="Calibri" w:hAnsi="Calibri" w:cs="Calibri"/>
        </w:rPr>
      </w:pPr>
      <w:r>
        <w:rPr>
          <w:rFonts w:ascii="Calibri" w:hAnsi="Calibri" w:cs="Calibri"/>
        </w:rPr>
        <w:t>Need for core and cluster model for people with complex needs.</w:t>
      </w:r>
    </w:p>
    <w:p w14:paraId="30FE6863" w14:textId="77777777" w:rsidR="00010CEB" w:rsidRDefault="00010CEB" w:rsidP="00010CEB">
      <w:pPr>
        <w:spacing w:after="0" w:line="240" w:lineRule="auto"/>
        <w:rPr>
          <w:rFonts w:ascii="Calibri" w:hAnsi="Calibri" w:cs="Calibri"/>
        </w:rPr>
      </w:pPr>
    </w:p>
    <w:p w14:paraId="31C70BBD" w14:textId="7C0463DB" w:rsidR="00F50CA3" w:rsidRDefault="006F6D7C" w:rsidP="00010CEB">
      <w:pPr>
        <w:spacing w:after="0" w:line="240" w:lineRule="auto"/>
        <w:rPr>
          <w:rFonts w:cstheme="minorHAnsi"/>
          <w:color w:val="000000" w:themeColor="text1"/>
        </w:rPr>
      </w:pPr>
      <w:r>
        <w:rPr>
          <w:rFonts w:cstheme="minorHAnsi"/>
          <w:color w:val="000000" w:themeColor="text1"/>
        </w:rPr>
        <w:t xml:space="preserve">The report from the working group into Delayed Discharge and Complex Care </w:t>
      </w:r>
      <w:r w:rsidR="00CC19A3">
        <w:rPr>
          <w:rFonts w:cstheme="minorHAnsi"/>
          <w:color w:val="000000" w:themeColor="text1"/>
        </w:rPr>
        <w:t>set</w:t>
      </w:r>
      <w:r>
        <w:rPr>
          <w:rFonts w:cstheme="minorHAnsi"/>
          <w:color w:val="000000" w:themeColor="text1"/>
        </w:rPr>
        <w:t xml:space="preserve"> actions to be taken national</w:t>
      </w:r>
      <w:r w:rsidR="00CC19A3">
        <w:rPr>
          <w:rFonts w:cstheme="minorHAnsi"/>
          <w:color w:val="000000" w:themeColor="text1"/>
        </w:rPr>
        <w:t>ly and</w:t>
      </w:r>
      <w:r>
        <w:rPr>
          <w:rFonts w:cstheme="minorHAnsi"/>
          <w:color w:val="000000" w:themeColor="text1"/>
        </w:rPr>
        <w:t xml:space="preserve"> local</w:t>
      </w:r>
      <w:r w:rsidR="00CC19A3">
        <w:rPr>
          <w:rFonts w:cstheme="minorHAnsi"/>
          <w:color w:val="000000" w:themeColor="text1"/>
        </w:rPr>
        <w:t xml:space="preserve">ly. This included </w:t>
      </w:r>
      <w:r>
        <w:rPr>
          <w:rFonts w:cstheme="minorHAnsi"/>
          <w:color w:val="000000" w:themeColor="text1"/>
        </w:rPr>
        <w:t xml:space="preserve">setting up of a Dynamic Support Register to help people with learning disabilities living in hospital, or in out of area placements not chosen by them/ their family. </w:t>
      </w:r>
      <w:r w:rsidR="00F50CA3">
        <w:rPr>
          <w:rFonts w:cstheme="minorHAnsi"/>
          <w:color w:val="000000" w:themeColor="text1"/>
        </w:rPr>
        <w:t xml:space="preserve">The Dynamic </w:t>
      </w:r>
      <w:r w:rsidR="005D0847">
        <w:rPr>
          <w:rFonts w:cstheme="minorHAnsi"/>
          <w:color w:val="000000" w:themeColor="text1"/>
        </w:rPr>
        <w:t>Support</w:t>
      </w:r>
      <w:r w:rsidR="00F50CA3">
        <w:rPr>
          <w:rFonts w:cstheme="minorHAnsi"/>
          <w:color w:val="000000" w:themeColor="text1"/>
        </w:rPr>
        <w:t xml:space="preserve"> Register is a tool that is key to </w:t>
      </w:r>
      <w:r w:rsidR="005D0847">
        <w:rPr>
          <w:rFonts w:cstheme="minorHAnsi"/>
          <w:color w:val="000000" w:themeColor="text1"/>
        </w:rPr>
        <w:t>informing</w:t>
      </w:r>
      <w:r w:rsidR="00F50CA3">
        <w:rPr>
          <w:rFonts w:cstheme="minorHAnsi"/>
          <w:color w:val="000000" w:themeColor="text1"/>
        </w:rPr>
        <w:t xml:space="preserve"> local planning and decision making. It is utilised and maintained locally but owned nationally so that there is consistency and uniformity in data recorded across all areas. </w:t>
      </w:r>
    </w:p>
    <w:p w14:paraId="5359F24B" w14:textId="77777777" w:rsidR="00F50CA3" w:rsidRDefault="00F50CA3" w:rsidP="00010CEB">
      <w:pPr>
        <w:spacing w:after="0" w:line="240" w:lineRule="auto"/>
        <w:rPr>
          <w:rFonts w:cstheme="minorHAnsi"/>
          <w:color w:val="000000" w:themeColor="text1"/>
        </w:rPr>
      </w:pPr>
    </w:p>
    <w:p w14:paraId="00897625" w14:textId="12D8B684" w:rsidR="006F6D7C" w:rsidRDefault="006F6D7C" w:rsidP="00010CEB">
      <w:pPr>
        <w:spacing w:after="0" w:line="240" w:lineRule="auto"/>
        <w:rPr>
          <w:rFonts w:cstheme="minorHAnsi"/>
          <w:color w:val="000000" w:themeColor="text1"/>
        </w:rPr>
      </w:pPr>
      <w:r>
        <w:rPr>
          <w:rFonts w:cstheme="minorHAnsi"/>
          <w:color w:val="000000" w:themeColor="text1"/>
        </w:rPr>
        <w:t xml:space="preserve">From discussions with </w:t>
      </w:r>
      <w:r w:rsidR="00230D0B">
        <w:rPr>
          <w:rFonts w:cstheme="minorHAnsi"/>
          <w:color w:val="000000" w:themeColor="text1"/>
        </w:rPr>
        <w:t>Health and Social Care</w:t>
      </w:r>
      <w:r>
        <w:rPr>
          <w:rFonts w:cstheme="minorHAnsi"/>
          <w:color w:val="000000" w:themeColor="text1"/>
        </w:rPr>
        <w:t xml:space="preserve"> colleagues there are around </w:t>
      </w:r>
      <w:r w:rsidR="00230D0B">
        <w:rPr>
          <w:rFonts w:cstheme="minorHAnsi"/>
          <w:color w:val="000000" w:themeColor="text1"/>
        </w:rPr>
        <w:t>6</w:t>
      </w:r>
      <w:r>
        <w:rPr>
          <w:rFonts w:cstheme="minorHAnsi"/>
          <w:color w:val="000000" w:themeColor="text1"/>
        </w:rPr>
        <w:t>0 on the Dynamic Risk Register</w:t>
      </w:r>
      <w:r w:rsidR="00CC19A3">
        <w:rPr>
          <w:rFonts w:cstheme="minorHAnsi"/>
          <w:color w:val="000000" w:themeColor="text1"/>
        </w:rPr>
        <w:t xml:space="preserve"> locally</w:t>
      </w:r>
      <w:r>
        <w:rPr>
          <w:rFonts w:cstheme="minorHAnsi"/>
          <w:color w:val="000000" w:themeColor="text1"/>
        </w:rPr>
        <w:t>, not all of whom will require a housing. However, for those</w:t>
      </w:r>
      <w:r w:rsidR="00CC19A3">
        <w:rPr>
          <w:rFonts w:cstheme="minorHAnsi"/>
          <w:color w:val="000000" w:themeColor="text1"/>
        </w:rPr>
        <w:t xml:space="preserve"> who do we are liaising with HSCP colleagues to identify </w:t>
      </w:r>
      <w:r w:rsidR="00F461F1">
        <w:rPr>
          <w:rFonts w:cstheme="minorHAnsi"/>
          <w:color w:val="000000" w:themeColor="text1"/>
        </w:rPr>
        <w:t xml:space="preserve">what anonymised </w:t>
      </w:r>
      <w:r w:rsidR="00CC19A3">
        <w:rPr>
          <w:rFonts w:cstheme="minorHAnsi"/>
          <w:color w:val="000000" w:themeColor="text1"/>
        </w:rPr>
        <w:t xml:space="preserve">information which can be shared with social </w:t>
      </w:r>
      <w:r w:rsidR="00CC19A3">
        <w:rPr>
          <w:rFonts w:cstheme="minorHAnsi"/>
          <w:color w:val="000000" w:themeColor="text1"/>
        </w:rPr>
        <w:lastRenderedPageBreak/>
        <w:t xml:space="preserve">rented landlords who have new build sites within the Strategic Housing Investment Plan. The benefit of new build properties is that it is more cost effective to </w:t>
      </w:r>
      <w:r w:rsidR="00F50CA3">
        <w:rPr>
          <w:rFonts w:cstheme="minorHAnsi"/>
          <w:color w:val="000000" w:themeColor="text1"/>
        </w:rPr>
        <w:t xml:space="preserve">take account of specific requirements when the property is being built. It is possible for RSLs and Council new build to apply for what is known as stage 2 disabled adaptations. </w:t>
      </w:r>
    </w:p>
    <w:p w14:paraId="11CEC260" w14:textId="77777777" w:rsidR="00230D0B" w:rsidRDefault="00230D0B" w:rsidP="00010CEB">
      <w:pPr>
        <w:spacing w:after="0" w:line="240" w:lineRule="auto"/>
        <w:rPr>
          <w:rFonts w:cstheme="minorHAnsi"/>
          <w:color w:val="000000" w:themeColor="text1"/>
        </w:rPr>
      </w:pPr>
    </w:p>
    <w:p w14:paraId="6AFD05C4" w14:textId="4924B02B" w:rsidR="00010CEB" w:rsidRPr="002E28C8" w:rsidRDefault="00010CEB" w:rsidP="00010CEB">
      <w:pPr>
        <w:spacing w:after="0" w:line="240" w:lineRule="auto"/>
        <w:rPr>
          <w:rFonts w:cstheme="minorHAnsi"/>
          <w:color w:val="000000" w:themeColor="text1"/>
        </w:rPr>
      </w:pPr>
      <w:r w:rsidRPr="002E28C8">
        <w:rPr>
          <w:rFonts w:cstheme="minorHAnsi"/>
          <w:color w:val="000000" w:themeColor="text1"/>
        </w:rPr>
        <w:t xml:space="preserve">We </w:t>
      </w:r>
      <w:r w:rsidR="00006758">
        <w:rPr>
          <w:rFonts w:cstheme="minorHAnsi"/>
          <w:color w:val="000000" w:themeColor="text1"/>
        </w:rPr>
        <w:t>worked</w:t>
      </w:r>
      <w:r w:rsidRPr="002E28C8">
        <w:rPr>
          <w:rFonts w:cstheme="minorHAnsi"/>
          <w:color w:val="000000" w:themeColor="text1"/>
        </w:rPr>
        <w:t xml:space="preserve"> with Kingdom Housing Association, Kingdom Support and </w:t>
      </w:r>
      <w:r w:rsidR="00006758">
        <w:rPr>
          <w:rFonts w:cstheme="minorHAnsi"/>
          <w:color w:val="000000" w:themeColor="text1"/>
        </w:rPr>
        <w:t>planning colleagues</w:t>
      </w:r>
      <w:r w:rsidRPr="002E28C8">
        <w:rPr>
          <w:rFonts w:cstheme="minorHAnsi"/>
          <w:color w:val="000000" w:themeColor="text1"/>
        </w:rPr>
        <w:t xml:space="preserve"> to provide a core and cluster model in a new build development</w:t>
      </w:r>
      <w:r w:rsidR="00E90AB1">
        <w:rPr>
          <w:rFonts w:cstheme="minorHAnsi"/>
          <w:color w:val="000000" w:themeColor="text1"/>
        </w:rPr>
        <w:t xml:space="preserve"> in recent years</w:t>
      </w:r>
      <w:r w:rsidRPr="002E28C8">
        <w:rPr>
          <w:rFonts w:cstheme="minorHAnsi"/>
          <w:color w:val="000000" w:themeColor="text1"/>
        </w:rPr>
        <w:t xml:space="preserve">. There are 4 properties provided for people </w:t>
      </w:r>
      <w:r w:rsidR="00F50CA3">
        <w:rPr>
          <w:rFonts w:cstheme="minorHAnsi"/>
          <w:color w:val="000000" w:themeColor="text1"/>
        </w:rPr>
        <w:t xml:space="preserve">with complex needs. </w:t>
      </w:r>
      <w:r w:rsidRPr="002E28C8">
        <w:rPr>
          <w:rFonts w:cstheme="minorHAnsi"/>
          <w:color w:val="000000" w:themeColor="text1"/>
        </w:rPr>
        <w:t xml:space="preserve">This was </w:t>
      </w:r>
      <w:r w:rsidR="00F50CA3">
        <w:rPr>
          <w:rFonts w:cstheme="minorHAnsi"/>
          <w:color w:val="000000" w:themeColor="text1"/>
        </w:rPr>
        <w:t xml:space="preserve">on </w:t>
      </w:r>
      <w:r w:rsidRPr="002E28C8">
        <w:rPr>
          <w:rFonts w:cstheme="minorHAnsi"/>
          <w:color w:val="000000" w:themeColor="text1"/>
        </w:rPr>
        <w:t xml:space="preserve">a </w:t>
      </w:r>
      <w:r w:rsidR="00470A52">
        <w:rPr>
          <w:rFonts w:cstheme="minorHAnsi"/>
          <w:color w:val="000000" w:themeColor="text1"/>
        </w:rPr>
        <w:t>new build</w:t>
      </w:r>
      <w:r w:rsidRPr="002E28C8">
        <w:rPr>
          <w:rFonts w:cstheme="minorHAnsi"/>
          <w:color w:val="000000" w:themeColor="text1"/>
        </w:rPr>
        <w:t xml:space="preserve"> site under the Affordable Housing Policy which involved </w:t>
      </w:r>
      <w:r w:rsidR="00006758">
        <w:rPr>
          <w:rFonts w:cstheme="minorHAnsi"/>
          <w:color w:val="000000" w:themeColor="text1"/>
        </w:rPr>
        <w:t>joint</w:t>
      </w:r>
      <w:r w:rsidRPr="002E28C8">
        <w:rPr>
          <w:rFonts w:cstheme="minorHAnsi"/>
          <w:color w:val="000000" w:themeColor="text1"/>
        </w:rPr>
        <w:t xml:space="preserve"> working with our planning colleagues to enable one of the properties to be designated as a 24-hour staff base. This project was supported by grant funding through the </w:t>
      </w:r>
      <w:r w:rsidR="00470A52">
        <w:rPr>
          <w:rFonts w:cstheme="minorHAnsi"/>
          <w:color w:val="000000" w:themeColor="text1"/>
        </w:rPr>
        <w:t>Strategic Housing Investment Plan.</w:t>
      </w:r>
    </w:p>
    <w:p w14:paraId="635752DB" w14:textId="77777777" w:rsidR="00470A52" w:rsidRDefault="00470A52" w:rsidP="00010CEB">
      <w:pPr>
        <w:spacing w:after="0" w:line="240" w:lineRule="auto"/>
        <w:rPr>
          <w:rFonts w:cstheme="minorHAnsi"/>
          <w:color w:val="000000" w:themeColor="text1"/>
        </w:rPr>
      </w:pPr>
    </w:p>
    <w:p w14:paraId="2F46A743" w14:textId="70A613E4" w:rsidR="00347623" w:rsidRDefault="00CB2CE1" w:rsidP="00A83280">
      <w:pPr>
        <w:pStyle w:val="ListParagraph"/>
        <w:numPr>
          <w:ilvl w:val="1"/>
          <w:numId w:val="8"/>
        </w:numPr>
        <w:spacing w:after="0" w:line="240" w:lineRule="auto"/>
        <w:ind w:left="426" w:hanging="142"/>
        <w:rPr>
          <w:rFonts w:ascii="Calibri" w:hAnsi="Calibri" w:cs="Calibri"/>
        </w:rPr>
      </w:pPr>
      <w:r>
        <w:rPr>
          <w:rFonts w:ascii="Calibri" w:hAnsi="Calibri" w:cs="Calibri"/>
        </w:rPr>
        <w:t>Vulnerable homeless households</w:t>
      </w:r>
    </w:p>
    <w:p w14:paraId="7F73B7B7" w14:textId="77777777" w:rsidR="00F50CA3" w:rsidRDefault="00F50CA3" w:rsidP="00F50CA3">
      <w:pPr>
        <w:spacing w:after="0" w:line="240" w:lineRule="auto"/>
        <w:rPr>
          <w:rFonts w:ascii="Calibri" w:hAnsi="Calibri" w:cs="Calibri"/>
        </w:rPr>
      </w:pPr>
    </w:p>
    <w:p w14:paraId="2CB48B7C" w14:textId="2777F63B" w:rsidR="002C282A" w:rsidRDefault="002C282A" w:rsidP="00EB6C26">
      <w:pPr>
        <w:spacing w:after="0" w:line="240" w:lineRule="auto"/>
        <w:rPr>
          <w:rFonts w:eastAsia="ZKLVX W+ Gotham" w:cstheme="minorHAnsi"/>
          <w:color w:val="000000" w:themeColor="text1"/>
        </w:rPr>
      </w:pPr>
      <w:r>
        <w:rPr>
          <w:rFonts w:eastAsia="ZKLVX W+ Gotham" w:cstheme="minorHAnsi"/>
          <w:color w:val="000000" w:themeColor="text1"/>
        </w:rPr>
        <w:t>People experiencing homelessness have poorer physical and mental health than the general population</w:t>
      </w:r>
      <w:r w:rsidR="00572B49">
        <w:rPr>
          <w:rStyle w:val="FootnoteReference"/>
          <w:rFonts w:eastAsia="ZKLVX W+ Gotham" w:cstheme="minorHAnsi"/>
          <w:color w:val="000000" w:themeColor="text1"/>
        </w:rPr>
        <w:footnoteReference w:id="7"/>
      </w:r>
      <w:r w:rsidR="00090C37">
        <w:rPr>
          <w:rFonts w:eastAsia="ZKLVX W+ Gotham" w:cstheme="minorHAnsi"/>
          <w:color w:val="000000" w:themeColor="text1"/>
        </w:rPr>
        <w:t xml:space="preserve">. </w:t>
      </w:r>
      <w:r>
        <w:rPr>
          <w:rFonts w:eastAsia="ZKLVX W+ Gotham" w:cstheme="minorHAnsi"/>
          <w:color w:val="000000" w:themeColor="text1"/>
        </w:rPr>
        <w:t xml:space="preserve"> </w:t>
      </w:r>
      <w:r w:rsidR="00090C37">
        <w:rPr>
          <w:rFonts w:eastAsia="ZKLVX W+ Gotham" w:cstheme="minorHAnsi"/>
          <w:color w:val="000000" w:themeColor="text1"/>
        </w:rPr>
        <w:t xml:space="preserve">Homeless people </w:t>
      </w:r>
      <w:r>
        <w:rPr>
          <w:rFonts w:eastAsia="ZKLVX W+ Gotham" w:cstheme="minorHAnsi"/>
          <w:color w:val="000000" w:themeColor="text1"/>
        </w:rPr>
        <w:t xml:space="preserve">often experience health conditions associated with old age much earlier in life. </w:t>
      </w:r>
      <w:r w:rsidR="00572B49">
        <w:rPr>
          <w:rFonts w:eastAsia="ZKLVX W+ Gotham" w:cstheme="minorHAnsi"/>
          <w:color w:val="000000" w:themeColor="text1"/>
        </w:rPr>
        <w:t>Key health issues for homeless people include</w:t>
      </w:r>
      <w:r w:rsidR="00090C37">
        <w:rPr>
          <w:rStyle w:val="FootnoteReference"/>
          <w:rFonts w:eastAsia="ZKLVX W+ Gotham" w:cstheme="minorHAnsi"/>
          <w:color w:val="000000" w:themeColor="text1"/>
        </w:rPr>
        <w:footnoteReference w:id="8"/>
      </w:r>
      <w:r w:rsidR="00572B49">
        <w:rPr>
          <w:rFonts w:eastAsia="ZKLVX W+ Gotham" w:cstheme="minorHAnsi"/>
          <w:color w:val="000000" w:themeColor="text1"/>
        </w:rPr>
        <w:t>.</w:t>
      </w:r>
    </w:p>
    <w:p w14:paraId="3811BD5D" w14:textId="47FCF18A" w:rsidR="002C282A" w:rsidRDefault="00572B49" w:rsidP="00A83280">
      <w:pPr>
        <w:pStyle w:val="ListParagraph"/>
        <w:numPr>
          <w:ilvl w:val="0"/>
          <w:numId w:val="9"/>
        </w:numPr>
        <w:spacing w:after="0" w:line="240" w:lineRule="auto"/>
        <w:rPr>
          <w:rFonts w:eastAsia="ZKLVX W+ Gotham" w:cstheme="minorHAnsi"/>
          <w:color w:val="000000" w:themeColor="text1"/>
        </w:rPr>
      </w:pPr>
      <w:r>
        <w:rPr>
          <w:rFonts w:eastAsia="ZKLVX W+ Gotham" w:cstheme="minorHAnsi"/>
          <w:color w:val="000000" w:themeColor="text1"/>
        </w:rPr>
        <w:t>Around 30% evidence of a mental health problem.</w:t>
      </w:r>
    </w:p>
    <w:p w14:paraId="45DAC07D" w14:textId="350FA5B4" w:rsidR="00EB6C26" w:rsidRDefault="00572B49" w:rsidP="00A83280">
      <w:pPr>
        <w:pStyle w:val="ListParagraph"/>
        <w:numPr>
          <w:ilvl w:val="0"/>
          <w:numId w:val="9"/>
        </w:numPr>
        <w:spacing w:after="0" w:line="240" w:lineRule="auto"/>
        <w:rPr>
          <w:rFonts w:eastAsia="ZKLVX W+ Gotham" w:cstheme="minorHAnsi"/>
          <w:color w:val="000000" w:themeColor="text1"/>
        </w:rPr>
      </w:pPr>
      <w:r w:rsidRPr="00572B49">
        <w:rPr>
          <w:rFonts w:eastAsia="ZKLVX W+ Gotham" w:cstheme="minorHAnsi"/>
          <w:color w:val="000000" w:themeColor="text1"/>
        </w:rPr>
        <w:t xml:space="preserve">6% </w:t>
      </w:r>
      <w:r>
        <w:rPr>
          <w:rFonts w:eastAsia="ZKLVX W+ Gotham" w:cstheme="minorHAnsi"/>
          <w:color w:val="000000" w:themeColor="text1"/>
        </w:rPr>
        <w:t>have</w:t>
      </w:r>
      <w:r w:rsidRPr="00572B49">
        <w:rPr>
          <w:rFonts w:eastAsia="ZKLVX W+ Gotham" w:cstheme="minorHAnsi"/>
          <w:color w:val="000000" w:themeColor="text1"/>
        </w:rPr>
        <w:t xml:space="preserve"> the following conditions (a mental health condition, a drug related condition and an alcohol related condition</w:t>
      </w:r>
      <w:r>
        <w:rPr>
          <w:rFonts w:eastAsia="ZKLVX W+ Gotham" w:cstheme="minorHAnsi"/>
          <w:color w:val="000000" w:themeColor="text1"/>
        </w:rPr>
        <w:t>)</w:t>
      </w:r>
      <w:r w:rsidRPr="00572B49">
        <w:rPr>
          <w:rFonts w:eastAsia="ZKLVX W+ Gotham" w:cstheme="minorHAnsi"/>
          <w:color w:val="000000" w:themeColor="text1"/>
        </w:rPr>
        <w:t xml:space="preserve">. </w:t>
      </w:r>
    </w:p>
    <w:p w14:paraId="13E2CC7C" w14:textId="55AEFA76" w:rsidR="00572B49" w:rsidRDefault="00572B49" w:rsidP="00A83280">
      <w:pPr>
        <w:pStyle w:val="ListParagraph"/>
        <w:numPr>
          <w:ilvl w:val="0"/>
          <w:numId w:val="9"/>
        </w:numPr>
        <w:spacing w:after="0" w:line="240" w:lineRule="auto"/>
        <w:rPr>
          <w:rFonts w:eastAsia="ZKLVX W+ Gotham" w:cstheme="minorHAnsi"/>
          <w:color w:val="000000" w:themeColor="text1"/>
        </w:rPr>
      </w:pPr>
      <w:r>
        <w:rPr>
          <w:rFonts w:eastAsia="ZKLVX W+ Gotham" w:cstheme="minorHAnsi"/>
          <w:color w:val="000000" w:themeColor="text1"/>
        </w:rPr>
        <w:t>More likely to have higher rates of respiratory illness.</w:t>
      </w:r>
    </w:p>
    <w:p w14:paraId="46403817" w14:textId="77F94835" w:rsidR="00572B49" w:rsidRDefault="00572B49" w:rsidP="00A83280">
      <w:pPr>
        <w:pStyle w:val="ListParagraph"/>
        <w:numPr>
          <w:ilvl w:val="0"/>
          <w:numId w:val="9"/>
        </w:numPr>
        <w:spacing w:after="0" w:line="240" w:lineRule="auto"/>
        <w:rPr>
          <w:rFonts w:eastAsia="ZKLVX W+ Gotham" w:cstheme="minorHAnsi"/>
          <w:color w:val="000000" w:themeColor="text1"/>
        </w:rPr>
      </w:pPr>
      <w:r>
        <w:rPr>
          <w:rFonts w:eastAsia="ZKLVX W+ Gotham" w:cstheme="minorHAnsi"/>
          <w:color w:val="000000" w:themeColor="text1"/>
        </w:rPr>
        <w:t xml:space="preserve">Higher rates on emergency department attendance. </w:t>
      </w:r>
    </w:p>
    <w:p w14:paraId="30527BA1" w14:textId="18EFFBFC" w:rsidR="00572B49" w:rsidRDefault="00572B49" w:rsidP="00A83280">
      <w:pPr>
        <w:pStyle w:val="ListParagraph"/>
        <w:numPr>
          <w:ilvl w:val="0"/>
          <w:numId w:val="9"/>
        </w:numPr>
        <w:spacing w:after="0" w:line="240" w:lineRule="auto"/>
        <w:rPr>
          <w:rFonts w:eastAsia="ZKLVX W+ Gotham" w:cstheme="minorHAnsi"/>
          <w:color w:val="000000" w:themeColor="text1"/>
        </w:rPr>
      </w:pPr>
      <w:r>
        <w:rPr>
          <w:rFonts w:eastAsia="ZKLVX W+ Gotham" w:cstheme="minorHAnsi"/>
          <w:color w:val="000000" w:themeColor="text1"/>
        </w:rPr>
        <w:t xml:space="preserve">Increased interactions with health services before </w:t>
      </w:r>
      <w:r w:rsidR="00090C37">
        <w:rPr>
          <w:rFonts w:eastAsia="ZKLVX W+ Gotham" w:cstheme="minorHAnsi"/>
          <w:color w:val="000000" w:themeColor="text1"/>
        </w:rPr>
        <w:t xml:space="preserve">becoming </w:t>
      </w:r>
      <w:r>
        <w:rPr>
          <w:rFonts w:eastAsia="ZKLVX W+ Gotham" w:cstheme="minorHAnsi"/>
          <w:color w:val="000000" w:themeColor="text1"/>
        </w:rPr>
        <w:t xml:space="preserve">homeless with peak of interactions around the time of first homelessness assessment. </w:t>
      </w:r>
    </w:p>
    <w:p w14:paraId="7A912B0F" w14:textId="77777777" w:rsidR="00572B49" w:rsidRPr="00572B49" w:rsidRDefault="00572B49" w:rsidP="00572B49">
      <w:pPr>
        <w:spacing w:after="0" w:line="240" w:lineRule="auto"/>
        <w:rPr>
          <w:rFonts w:eastAsia="ZKLVX W+ Gotham" w:cstheme="minorHAnsi"/>
          <w:color w:val="000000" w:themeColor="text1"/>
        </w:rPr>
      </w:pPr>
    </w:p>
    <w:p w14:paraId="32C89716" w14:textId="40CAF9B7" w:rsidR="00EB6C26" w:rsidRDefault="00EB6C26" w:rsidP="00EB6C26">
      <w:pPr>
        <w:spacing w:after="0" w:line="240" w:lineRule="auto"/>
        <w:rPr>
          <w:rFonts w:eastAsia="ZKLVX W+ Gotham" w:cstheme="minorHAnsi"/>
          <w:color w:val="000000" w:themeColor="text1"/>
        </w:rPr>
      </w:pPr>
      <w:r w:rsidRPr="002418A2">
        <w:rPr>
          <w:rFonts w:eastAsia="ZKLVX W+ Gotham" w:cstheme="minorHAnsi"/>
          <w:color w:val="000000" w:themeColor="text1"/>
        </w:rPr>
        <w:t xml:space="preserve">Comparing homelessness figures with the population for Falkirk (i.e., rates) provides a useful insight as to how homelessness in Falkirk compares to Scotland as a whole. When the rate per 100,000 of the population of households assessed as homeless in Falkirk is looked at it, this is </w:t>
      </w:r>
      <w:r>
        <w:rPr>
          <w:rFonts w:eastAsia="ZKLVX W+ Gotham" w:cstheme="minorHAnsi"/>
          <w:color w:val="000000" w:themeColor="text1"/>
        </w:rPr>
        <w:t>521</w:t>
      </w:r>
      <w:r w:rsidRPr="002418A2">
        <w:rPr>
          <w:rFonts w:eastAsia="ZKLVX W+ Gotham" w:cstheme="minorHAnsi"/>
          <w:color w:val="000000" w:themeColor="text1"/>
        </w:rPr>
        <w:t xml:space="preserve"> which is </w:t>
      </w:r>
      <w:r>
        <w:rPr>
          <w:rFonts w:eastAsia="ZKLVX W+ Gotham" w:cstheme="minorHAnsi"/>
          <w:color w:val="000000" w:themeColor="text1"/>
        </w:rPr>
        <w:t>lower</w:t>
      </w:r>
      <w:r w:rsidRPr="002418A2">
        <w:rPr>
          <w:rFonts w:eastAsia="ZKLVX W+ Gotham" w:cstheme="minorHAnsi"/>
          <w:color w:val="000000" w:themeColor="text1"/>
        </w:rPr>
        <w:t xml:space="preserve"> than the rate of </w:t>
      </w:r>
      <w:r>
        <w:rPr>
          <w:rFonts w:eastAsia="ZKLVX W+ Gotham" w:cstheme="minorHAnsi"/>
          <w:color w:val="000000" w:themeColor="text1"/>
        </w:rPr>
        <w:t>588</w:t>
      </w:r>
      <w:r w:rsidRPr="002418A2">
        <w:rPr>
          <w:rFonts w:eastAsia="ZKLVX W+ Gotham" w:cstheme="minorHAnsi"/>
          <w:color w:val="000000" w:themeColor="text1"/>
        </w:rPr>
        <w:t xml:space="preserve"> for Scotland as a whole</w:t>
      </w:r>
      <w:r>
        <w:rPr>
          <w:rFonts w:eastAsia="ZKLVX W+ Gotham" w:cstheme="minorHAnsi"/>
          <w:color w:val="000000" w:themeColor="text1"/>
        </w:rPr>
        <w:t>. In comparison the rate of applications per 100,000 of the population is 747 for Falkirk and 712 for Scotland. The below chart highlights homelessness in recent years and highlights applications have increased by 12% over the last two years whereas the number assessed as homeless has fallen by 11% in the last year.</w:t>
      </w:r>
    </w:p>
    <w:p w14:paraId="3B2C7D4A" w14:textId="77777777" w:rsidR="00EB6C26" w:rsidRDefault="00EB6C26" w:rsidP="00EB6C26">
      <w:pPr>
        <w:spacing w:after="0" w:line="240" w:lineRule="auto"/>
        <w:rPr>
          <w:rFonts w:eastAsia="ZKLVX W+ Gotham" w:cstheme="minorHAnsi"/>
          <w:color w:val="000000" w:themeColor="text1"/>
        </w:rPr>
      </w:pPr>
    </w:p>
    <w:p w14:paraId="11392550" w14:textId="137F263F" w:rsidR="00EB6C26" w:rsidRPr="00EB6C26" w:rsidRDefault="00EB6C26" w:rsidP="00EB6C26">
      <w:pPr>
        <w:spacing w:after="0" w:line="240" w:lineRule="auto"/>
        <w:rPr>
          <w:rFonts w:eastAsia="ZKLVX W+ Gotham" w:cstheme="minorHAnsi"/>
          <w:i/>
          <w:iCs/>
          <w:color w:val="000000" w:themeColor="text1"/>
        </w:rPr>
      </w:pPr>
      <w:r w:rsidRPr="00EB6C26">
        <w:rPr>
          <w:rFonts w:eastAsia="ZKLVX W+ Gotham" w:cstheme="minorHAnsi"/>
          <w:i/>
          <w:iCs/>
          <w:color w:val="000000" w:themeColor="text1"/>
        </w:rPr>
        <w:t>Chart 1 Homeless applications</w:t>
      </w:r>
    </w:p>
    <w:p w14:paraId="608323A6" w14:textId="35B59A93" w:rsidR="00EB6C26" w:rsidRDefault="00EB6C26" w:rsidP="00F50CA3">
      <w:pPr>
        <w:spacing w:after="0" w:line="240" w:lineRule="auto"/>
        <w:rPr>
          <w:rFonts w:ascii="Calibri" w:hAnsi="Calibri" w:cs="Calibri"/>
        </w:rPr>
      </w:pPr>
      <w:r>
        <w:rPr>
          <w:noProof/>
        </w:rPr>
        <w:drawing>
          <wp:inline distT="0" distB="0" distL="0" distR="0" wp14:anchorId="12F7BAF8" wp14:editId="4F249F9C">
            <wp:extent cx="5731510" cy="2041110"/>
            <wp:effectExtent l="0" t="0" r="2540" b="16510"/>
            <wp:docPr id="1711660736" name="Chart 1">
              <a:extLst xmlns:a="http://schemas.openxmlformats.org/drawingml/2006/main">
                <a:ext uri="{FF2B5EF4-FFF2-40B4-BE49-F238E27FC236}">
                  <a16:creationId xmlns:a16="http://schemas.microsoft.com/office/drawing/2014/main" id="{410FBDD9-67BE-A446-07E3-CC3F25D1040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7AFB3E" w14:textId="4DE6B719" w:rsidR="00EB6C26" w:rsidRPr="00DB0212" w:rsidRDefault="00DB0212" w:rsidP="00F50CA3">
      <w:pPr>
        <w:spacing w:after="0" w:line="240" w:lineRule="auto"/>
        <w:rPr>
          <w:rFonts w:ascii="Calibri" w:hAnsi="Calibri" w:cs="Calibri"/>
          <w:sz w:val="16"/>
          <w:szCs w:val="16"/>
        </w:rPr>
      </w:pPr>
      <w:r w:rsidRPr="00DB0212">
        <w:rPr>
          <w:rFonts w:ascii="Calibri" w:hAnsi="Calibri" w:cs="Calibri"/>
          <w:sz w:val="16"/>
          <w:szCs w:val="16"/>
        </w:rPr>
        <w:t xml:space="preserve">Source Scottish Government </w:t>
      </w:r>
      <w:r>
        <w:rPr>
          <w:rFonts w:ascii="Calibri" w:hAnsi="Calibri" w:cs="Calibri"/>
          <w:sz w:val="16"/>
          <w:szCs w:val="16"/>
        </w:rPr>
        <w:t>homeless recording</w:t>
      </w:r>
    </w:p>
    <w:p w14:paraId="0A7F4545" w14:textId="77777777" w:rsidR="00DB0212" w:rsidRDefault="00DB0212" w:rsidP="00F50CA3">
      <w:pPr>
        <w:spacing w:after="0" w:line="240" w:lineRule="auto"/>
        <w:rPr>
          <w:rFonts w:ascii="Calibri" w:hAnsi="Calibri" w:cs="Calibri"/>
        </w:rPr>
      </w:pPr>
    </w:p>
    <w:p w14:paraId="2BA61F47" w14:textId="28F0C96E" w:rsidR="00EB6C26" w:rsidRDefault="00EB6C26" w:rsidP="00EB6C26">
      <w:pPr>
        <w:spacing w:after="0" w:line="240" w:lineRule="auto"/>
        <w:rPr>
          <w:rFonts w:eastAsia="ZKLVX W+ Gotham" w:cstheme="minorHAnsi"/>
          <w:color w:val="000000" w:themeColor="text1"/>
        </w:rPr>
      </w:pPr>
      <w:r>
        <w:rPr>
          <w:rFonts w:eastAsia="ZKLVX W+ Gotham" w:cstheme="minorHAnsi"/>
          <w:color w:val="000000" w:themeColor="text1"/>
        </w:rPr>
        <w:lastRenderedPageBreak/>
        <w:t>In relation to t</w:t>
      </w:r>
      <w:r w:rsidRPr="002E28C8">
        <w:rPr>
          <w:rFonts w:eastAsia="ZKLVX W+ Gotham" w:cstheme="minorHAnsi"/>
          <w:color w:val="000000" w:themeColor="text1"/>
        </w:rPr>
        <w:t xml:space="preserve">he number of people applying as homeless after being discharged from an institution between 2017 to 2021 there were no applications from people leaving hospital but in 2021/22 there were 4 </w:t>
      </w:r>
      <w:r>
        <w:rPr>
          <w:rFonts w:eastAsia="ZKLVX W+ Gotham" w:cstheme="minorHAnsi"/>
          <w:color w:val="000000" w:themeColor="text1"/>
        </w:rPr>
        <w:t>and in 2022/23 there were 6</w:t>
      </w:r>
      <w:r w:rsidRPr="002E28C8">
        <w:rPr>
          <w:rFonts w:eastAsia="ZKLVX W+ Gotham" w:cstheme="minorHAnsi"/>
          <w:color w:val="000000" w:themeColor="text1"/>
        </w:rPr>
        <w:t>.</w:t>
      </w:r>
      <w:r>
        <w:rPr>
          <w:rFonts w:eastAsia="ZKLVX W+ Gotham" w:cstheme="minorHAnsi"/>
          <w:color w:val="000000" w:themeColor="text1"/>
        </w:rPr>
        <w:t xml:space="preserve"> </w:t>
      </w:r>
      <w:r w:rsidRPr="002E28C8">
        <w:rPr>
          <w:rFonts w:eastAsia="ZKLVX W+ Gotham" w:cstheme="minorHAnsi"/>
          <w:color w:val="000000" w:themeColor="text1"/>
        </w:rPr>
        <w:t>For those leaving long term hospital placements, we have a pathway planning and discharge protocol to ensure that the correct housing options advice is received, and a suitable housing option</w:t>
      </w:r>
      <w:r w:rsidR="00DB0212">
        <w:rPr>
          <w:rFonts w:eastAsia="ZKLVX W+ Gotham" w:cstheme="minorHAnsi"/>
          <w:color w:val="000000" w:themeColor="text1"/>
        </w:rPr>
        <w:t>s</w:t>
      </w:r>
      <w:r w:rsidRPr="002E28C8">
        <w:rPr>
          <w:rFonts w:eastAsia="ZKLVX W+ Gotham" w:cstheme="minorHAnsi"/>
          <w:color w:val="000000" w:themeColor="text1"/>
        </w:rPr>
        <w:t xml:space="preserve"> or adaptation found that will meet the person’s needs.</w:t>
      </w:r>
      <w:r w:rsidR="00DB0212">
        <w:rPr>
          <w:rFonts w:eastAsia="ZKLVX W+ Gotham" w:cstheme="minorHAnsi"/>
          <w:color w:val="000000" w:themeColor="text1"/>
        </w:rPr>
        <w:t xml:space="preserve"> </w:t>
      </w:r>
    </w:p>
    <w:p w14:paraId="1F0AB492" w14:textId="77777777" w:rsidR="00EB6C26" w:rsidRDefault="00EB6C26" w:rsidP="00EB6C26">
      <w:pPr>
        <w:spacing w:after="0" w:line="240" w:lineRule="auto"/>
        <w:rPr>
          <w:rFonts w:eastAsia="ZKLVX W+ Gotham" w:cstheme="minorHAnsi"/>
          <w:color w:val="000000" w:themeColor="text1"/>
        </w:rPr>
      </w:pPr>
    </w:p>
    <w:p w14:paraId="22691E1F" w14:textId="77777777" w:rsidR="00EB6C26" w:rsidRDefault="00EB6C26" w:rsidP="00EB6C26">
      <w:pPr>
        <w:spacing w:after="0" w:line="240" w:lineRule="auto"/>
        <w:rPr>
          <w:rFonts w:eastAsia="ZKLVX W+ Gotham" w:cstheme="minorHAnsi"/>
          <w:color w:val="000000" w:themeColor="text1"/>
        </w:rPr>
      </w:pPr>
      <w:r>
        <w:rPr>
          <w:rFonts w:eastAsia="ZKLVX W+ Gotham" w:cstheme="minorHAnsi"/>
          <w:color w:val="000000" w:themeColor="text1"/>
        </w:rPr>
        <w:t xml:space="preserve">The largest group applying as homeless after leaving institutions </w:t>
      </w:r>
      <w:r w:rsidRPr="002E28C8">
        <w:rPr>
          <w:rFonts w:eastAsia="ZKLVX W+ Gotham" w:cstheme="minorHAnsi"/>
          <w:color w:val="000000" w:themeColor="text1"/>
        </w:rPr>
        <w:t>are those leaving prison</w:t>
      </w:r>
      <w:r>
        <w:rPr>
          <w:rFonts w:eastAsia="ZKLVX W+ Gotham" w:cstheme="minorHAnsi"/>
          <w:color w:val="000000" w:themeColor="text1"/>
        </w:rPr>
        <w:t>. T</w:t>
      </w:r>
      <w:r w:rsidRPr="002E28C8">
        <w:rPr>
          <w:rFonts w:eastAsia="ZKLVX W+ Gotham" w:cstheme="minorHAnsi"/>
          <w:color w:val="000000" w:themeColor="text1"/>
        </w:rPr>
        <w:t>he number of prison leavers fell from a high of 61 in 2012/13 to 4 in 2017/18. In response to the pandemic prisoners were released early under emergency powers used by the Scottish Government.  Th</w:t>
      </w:r>
      <w:r>
        <w:rPr>
          <w:rFonts w:eastAsia="ZKLVX W+ Gotham" w:cstheme="minorHAnsi"/>
          <w:color w:val="000000" w:themeColor="text1"/>
        </w:rPr>
        <w:t xml:space="preserve">ere </w:t>
      </w:r>
      <w:proofErr w:type="gramStart"/>
      <w:r>
        <w:rPr>
          <w:rFonts w:eastAsia="ZKLVX W+ Gotham" w:cstheme="minorHAnsi"/>
          <w:color w:val="000000" w:themeColor="text1"/>
        </w:rPr>
        <w:t>were</w:t>
      </w:r>
      <w:proofErr w:type="gramEnd"/>
      <w:r>
        <w:rPr>
          <w:rFonts w:eastAsia="ZKLVX W+ Gotham" w:cstheme="minorHAnsi"/>
          <w:color w:val="000000" w:themeColor="text1"/>
        </w:rPr>
        <w:t xml:space="preserve"> therefore an </w:t>
      </w:r>
      <w:r w:rsidRPr="002E28C8">
        <w:rPr>
          <w:rFonts w:eastAsia="ZKLVX W+ Gotham" w:cstheme="minorHAnsi"/>
          <w:color w:val="000000" w:themeColor="text1"/>
        </w:rPr>
        <w:t>in</w:t>
      </w:r>
      <w:r>
        <w:rPr>
          <w:rFonts w:eastAsia="ZKLVX W+ Gotham" w:cstheme="minorHAnsi"/>
          <w:color w:val="000000" w:themeColor="text1"/>
        </w:rPr>
        <w:t>crease</w:t>
      </w:r>
      <w:r w:rsidRPr="002E28C8">
        <w:rPr>
          <w:rFonts w:eastAsia="ZKLVX W+ Gotham" w:cstheme="minorHAnsi"/>
          <w:color w:val="000000" w:themeColor="text1"/>
        </w:rPr>
        <w:t xml:space="preserve"> the number of applications for 2020/21 which increased to 64, the number fell again in 2021/22 to 49</w:t>
      </w:r>
      <w:r w:rsidRPr="002139F0">
        <w:rPr>
          <w:rFonts w:eastAsia="ZKLVX W+ Gotham" w:cstheme="minorHAnsi"/>
          <w:color w:val="000000" w:themeColor="text1"/>
        </w:rPr>
        <w:t xml:space="preserve"> </w:t>
      </w:r>
      <w:r>
        <w:rPr>
          <w:rFonts w:eastAsia="ZKLVX W+ Gotham" w:cstheme="minorHAnsi"/>
          <w:color w:val="000000" w:themeColor="text1"/>
        </w:rPr>
        <w:t>and fell again to 39 in 2022/23</w:t>
      </w:r>
      <w:r w:rsidRPr="002E28C8">
        <w:rPr>
          <w:rFonts w:eastAsia="ZKLVX W+ Gotham" w:cstheme="minorHAnsi"/>
          <w:color w:val="000000" w:themeColor="text1"/>
        </w:rPr>
        <w:t>.</w:t>
      </w:r>
      <w:r>
        <w:rPr>
          <w:rFonts w:eastAsia="ZKLVX W+ Gotham" w:cstheme="minorHAnsi"/>
          <w:color w:val="000000" w:themeColor="text1"/>
        </w:rPr>
        <w:t xml:space="preserve"> </w:t>
      </w:r>
      <w:r w:rsidRPr="002E28C8">
        <w:rPr>
          <w:rFonts w:eastAsia="ZKLVX W+ Gotham" w:cstheme="minorHAnsi"/>
          <w:color w:val="000000" w:themeColor="text1"/>
        </w:rPr>
        <w:t xml:space="preserve">Since the development of the Sustainable Housing on Release for Everyone standards (SHORE), Falkirk Council has embraced its ethos and has a dedicated Housing Outreach Officer to ensure assistance is offered to any individuals entering or leaving a prison establishment. Homelessness is prevented by providing housing advice on current and future housing options and ensuring that on release an appropriate housing solution is sought. The earliest opportunity is used to engage with each individual through a person-centred approach and focus on a seamless comprehensive joint planning for the individual, taking account of needs and vulnerabilities. Following the successes of the prison liaison officer in 2019/20, this has now been made a permanent resource.  </w:t>
      </w:r>
    </w:p>
    <w:p w14:paraId="35B54E8C" w14:textId="77777777" w:rsidR="00EB6C26" w:rsidRDefault="00EB6C26" w:rsidP="00EB6C26">
      <w:pPr>
        <w:spacing w:after="0" w:line="240" w:lineRule="auto"/>
        <w:rPr>
          <w:rFonts w:eastAsia="ZKLVX W+ Gotham" w:cstheme="minorHAnsi"/>
          <w:color w:val="000000" w:themeColor="text1"/>
        </w:rPr>
      </w:pPr>
    </w:p>
    <w:p w14:paraId="45683813" w14:textId="77777777" w:rsidR="00EB6C26" w:rsidRDefault="00EB6C26" w:rsidP="00EB6C26">
      <w:pPr>
        <w:spacing w:after="0" w:line="240" w:lineRule="auto"/>
        <w:rPr>
          <w:rFonts w:eastAsia="ZKLVX W+ Gotham" w:cstheme="minorHAnsi"/>
          <w:color w:val="000000" w:themeColor="text1"/>
        </w:rPr>
      </w:pPr>
      <w:r w:rsidRPr="002E28C8">
        <w:rPr>
          <w:rFonts w:eastAsia="ZKLVX W+ Gotham" w:cstheme="minorHAnsi"/>
          <w:color w:val="000000" w:themeColor="text1"/>
        </w:rPr>
        <w:t>The journey for care experienced young people is challenging, their outcomes are much poorer than their peers and recent policy and legislative developments acknowledge the need for care experienced young people to be supported until adulthood. Their rights have been extended to allow them to remain in their care placement to the age of 21, to receive aftercare support to the age of 26 and for joint social work and housing protocols to be established to help achieve the best outcomes for care leavers.</w:t>
      </w:r>
    </w:p>
    <w:p w14:paraId="4A3C14DB" w14:textId="77777777" w:rsidR="00EB6C26" w:rsidRPr="002E28C8" w:rsidRDefault="00EB6C26" w:rsidP="00EB6C26">
      <w:pPr>
        <w:spacing w:after="0" w:line="240" w:lineRule="auto"/>
        <w:rPr>
          <w:rFonts w:eastAsia="ZKLVX W+ Gotham" w:cstheme="minorHAnsi"/>
          <w:color w:val="000000" w:themeColor="text1"/>
        </w:rPr>
      </w:pPr>
    </w:p>
    <w:p w14:paraId="40DE7B1E" w14:textId="4179DDAB" w:rsidR="00F50CA3" w:rsidRDefault="00EB6C26" w:rsidP="00090C37">
      <w:pPr>
        <w:spacing w:line="257" w:lineRule="auto"/>
        <w:rPr>
          <w:rFonts w:eastAsia="Calibri" w:cstheme="minorHAnsi"/>
        </w:rPr>
      </w:pPr>
      <w:r w:rsidRPr="002E28C8">
        <w:rPr>
          <w:rFonts w:eastAsia="ZKLVX W+ Gotham" w:cstheme="minorHAnsi"/>
          <w:color w:val="000000" w:themeColor="text1"/>
        </w:rPr>
        <w:t xml:space="preserve">The number presenting has fallen since 2016/17. The fall in homeless presentations coincides with the development of the </w:t>
      </w:r>
      <w:r w:rsidRPr="002E28C8">
        <w:rPr>
          <w:rFonts w:eastAsia="Calibri" w:cstheme="minorHAnsi"/>
        </w:rPr>
        <w:t xml:space="preserve">‘Housing </w:t>
      </w:r>
      <w:r w:rsidR="008A1DC5">
        <w:rPr>
          <w:rFonts w:eastAsia="Calibri" w:cstheme="minorHAnsi"/>
        </w:rPr>
        <w:t>O</w:t>
      </w:r>
      <w:r w:rsidRPr="002E28C8">
        <w:rPr>
          <w:rFonts w:eastAsia="Calibri" w:cstheme="minorHAnsi"/>
        </w:rPr>
        <w:t>ptions Protocol for Care leavers,’ which looks at the wider range of housing options to stop a crisis homeless presentation. This is reviewed on an annual basis and a performance framework has been implemented to ensure that progress is monitored, and the plan is achieving its key objectives.</w:t>
      </w:r>
    </w:p>
    <w:p w14:paraId="2F6515E7" w14:textId="38B0925D" w:rsidR="001F4F77" w:rsidRDefault="001F4F77" w:rsidP="00A83280">
      <w:pPr>
        <w:pStyle w:val="ListParagraph"/>
        <w:numPr>
          <w:ilvl w:val="1"/>
          <w:numId w:val="8"/>
        </w:numPr>
        <w:spacing w:after="0" w:line="240" w:lineRule="auto"/>
        <w:ind w:left="426" w:hanging="142"/>
        <w:rPr>
          <w:rFonts w:ascii="Calibri" w:hAnsi="Calibri" w:cs="Calibri"/>
        </w:rPr>
      </w:pPr>
      <w:r>
        <w:rPr>
          <w:rFonts w:ascii="Calibri" w:hAnsi="Calibri" w:cs="Calibri"/>
        </w:rPr>
        <w:t xml:space="preserve">Need for support for those who misuse drugs and alcohol, have mental health issues and are fleeing domestic violence. </w:t>
      </w:r>
    </w:p>
    <w:p w14:paraId="5A0646C9" w14:textId="77777777" w:rsidR="000E0DE4" w:rsidRDefault="000E0DE4" w:rsidP="000E0DE4">
      <w:pPr>
        <w:spacing w:after="0" w:line="240" w:lineRule="auto"/>
        <w:rPr>
          <w:rFonts w:ascii="Calibri" w:hAnsi="Calibri" w:cs="Calibri"/>
        </w:rPr>
      </w:pPr>
    </w:p>
    <w:p w14:paraId="3D525759" w14:textId="77777777" w:rsidR="000E0DE4" w:rsidRDefault="000E0DE4" w:rsidP="000E0DE4">
      <w:pPr>
        <w:spacing w:after="0" w:line="240" w:lineRule="auto"/>
        <w:rPr>
          <w:rFonts w:eastAsia="ZKLVX W+ Gotham" w:cstheme="minorHAnsi"/>
          <w:color w:val="000000" w:themeColor="text1"/>
        </w:rPr>
      </w:pPr>
      <w:r w:rsidRPr="002E28C8">
        <w:rPr>
          <w:rFonts w:eastAsia="ZKLVX W+ Gotham" w:cstheme="minorHAnsi"/>
          <w:color w:val="000000" w:themeColor="text1"/>
        </w:rPr>
        <w:t>Health and homelessness go hand in hand and interactions with health services increase after someone becomes homeless. Housing therefore has the potential to reduce or reinforce inequalities. People who become homeless have some of the highest and costliest health needs in a community which often are multiple and complex. In December 2022, 1,401 people who applied for Council housing indicated that they had a mental health issue.</w:t>
      </w:r>
    </w:p>
    <w:p w14:paraId="1AEDC22F" w14:textId="77777777" w:rsidR="000E0DE4" w:rsidRPr="002E28C8" w:rsidRDefault="000E0DE4" w:rsidP="000E0DE4">
      <w:pPr>
        <w:spacing w:after="0" w:line="240" w:lineRule="auto"/>
        <w:rPr>
          <w:rFonts w:eastAsia="ZKLVX W+ Gotham" w:cstheme="minorHAnsi"/>
          <w:color w:val="000000" w:themeColor="text1"/>
        </w:rPr>
      </w:pPr>
    </w:p>
    <w:p w14:paraId="2E3F382D" w14:textId="77777777" w:rsidR="000E0DE4" w:rsidRPr="00220C0A" w:rsidRDefault="000E0DE4" w:rsidP="000E0DE4">
      <w:pPr>
        <w:spacing w:line="257" w:lineRule="auto"/>
        <w:rPr>
          <w:rFonts w:eastAsia="ZKLVX W+ Gotham" w:cstheme="minorHAnsi"/>
          <w:color w:val="000000" w:themeColor="text1"/>
        </w:rPr>
      </w:pPr>
      <w:r w:rsidRPr="00220C0A">
        <w:rPr>
          <w:rFonts w:eastAsia="ZKLVX W+ Gotham" w:cstheme="minorHAnsi"/>
          <w:color w:val="000000" w:themeColor="text1"/>
        </w:rPr>
        <w:t xml:space="preserve">There is an increasing trend since 2017/18 of those who have lost their accommodation because of mental health issues, especially since 2019/20 where there was just over a 400% increase between </w:t>
      </w:r>
      <w:r w:rsidRPr="00220C0A">
        <w:rPr>
          <w:rFonts w:eastAsia="ZKLVX W+ Gotham" w:cstheme="minorHAnsi"/>
        </w:rPr>
        <w:t>2018/1</w:t>
      </w:r>
      <w:r w:rsidRPr="00B34EC1">
        <w:rPr>
          <w:rFonts w:eastAsia="ZKLVX W+ Gotham" w:cstheme="minorHAnsi"/>
        </w:rPr>
        <w:t>9</w:t>
      </w:r>
      <w:r w:rsidRPr="00220C0A">
        <w:rPr>
          <w:rFonts w:eastAsia="ZKLVX W+ Gotham" w:cstheme="minorHAnsi"/>
        </w:rPr>
        <w:t xml:space="preserve"> and 2019/20. </w:t>
      </w:r>
      <w:r w:rsidRPr="00B34EC1">
        <w:rPr>
          <w:rFonts w:eastAsia="ZKLVX W+ Gotham" w:cstheme="minorHAnsi"/>
        </w:rPr>
        <w:t xml:space="preserve">There was a fall in the number presenting due to mental health issues between 2020/21 and </w:t>
      </w:r>
      <w:proofErr w:type="gramStart"/>
      <w:r w:rsidRPr="00B34EC1">
        <w:rPr>
          <w:rFonts w:eastAsia="ZKLVX W+ Gotham" w:cstheme="minorHAnsi"/>
        </w:rPr>
        <w:t>2021/22</w:t>
      </w:r>
      <w:proofErr w:type="gramEnd"/>
      <w:r w:rsidRPr="00B34EC1">
        <w:rPr>
          <w:rFonts w:eastAsia="ZKLVX W+ Gotham" w:cstheme="minorHAnsi"/>
        </w:rPr>
        <w:t xml:space="preserve"> but it increased again by 106% between 2021/22 and 2022/23. </w:t>
      </w:r>
      <w:r w:rsidRPr="00220C0A">
        <w:rPr>
          <w:rFonts w:eastAsia="ZKLVX W+ Gotham" w:cstheme="minorHAnsi"/>
        </w:rPr>
        <w:t xml:space="preserve">Part </w:t>
      </w:r>
      <w:r w:rsidRPr="00220C0A">
        <w:rPr>
          <w:rFonts w:eastAsia="ZKLVX W+ Gotham" w:cstheme="minorHAnsi"/>
          <w:color w:val="000000" w:themeColor="text1"/>
        </w:rPr>
        <w:t xml:space="preserve">of this increase can be attributed to a change in recording. </w:t>
      </w:r>
    </w:p>
    <w:p w14:paraId="4A5AEB8A" w14:textId="77777777" w:rsidR="000E0DE4" w:rsidRDefault="000E0DE4" w:rsidP="000E0DE4">
      <w:pPr>
        <w:spacing w:after="0" w:line="240" w:lineRule="auto"/>
        <w:rPr>
          <w:rFonts w:eastAsia="ZKLVX W+ Gotham" w:cstheme="minorHAnsi"/>
          <w:color w:val="000000" w:themeColor="text1"/>
        </w:rPr>
      </w:pPr>
      <w:r>
        <w:rPr>
          <w:rFonts w:eastAsia="ZKLVX W+ Gotham" w:cstheme="minorHAnsi"/>
          <w:color w:val="000000" w:themeColor="text1"/>
        </w:rPr>
        <w:t xml:space="preserve">The Rapid Rehousing Transition Plan suggests around 51 people about 5.6% of homeless applicants each year would meet the criteria of a Housing First Model. These are individuals with complex and multiple issues as they have a prevalence of homelessness, substance misuse and criminal justice involvement.   </w:t>
      </w:r>
    </w:p>
    <w:p w14:paraId="63CB5D3E" w14:textId="77777777" w:rsidR="000E0DE4" w:rsidRDefault="000E0DE4" w:rsidP="000E0DE4">
      <w:pPr>
        <w:spacing w:after="0" w:line="240" w:lineRule="auto"/>
        <w:rPr>
          <w:rFonts w:eastAsia="ZKLVX W+ Gotham" w:cstheme="minorHAnsi"/>
          <w:color w:val="000000" w:themeColor="text1"/>
        </w:rPr>
      </w:pPr>
    </w:p>
    <w:p w14:paraId="5614AB25" w14:textId="77777777" w:rsidR="000E0DE4" w:rsidRDefault="000E0DE4" w:rsidP="000E0DE4">
      <w:pPr>
        <w:spacing w:after="0" w:line="240" w:lineRule="auto"/>
      </w:pPr>
      <w:r>
        <w:t xml:space="preserve">Locally it is important to recognise the correlation between homelessness and domestic violence. </w:t>
      </w:r>
    </w:p>
    <w:p w14:paraId="71F696A3" w14:textId="77777777" w:rsidR="000E0DE4" w:rsidRPr="00220C0A" w:rsidRDefault="000E0DE4" w:rsidP="000E0DE4">
      <w:pPr>
        <w:spacing w:after="0" w:line="240" w:lineRule="auto"/>
        <w:rPr>
          <w:rFonts w:eastAsia="ZKLVX W+ Gotham" w:cstheme="minorHAnsi"/>
          <w:color w:val="000000" w:themeColor="text1"/>
        </w:rPr>
      </w:pPr>
      <w:r w:rsidRPr="00220C0A">
        <w:rPr>
          <w:rFonts w:eastAsia="ZKLVX W+ Gotham" w:cstheme="minorHAnsi"/>
          <w:color w:val="000000" w:themeColor="text1"/>
        </w:rPr>
        <w:t xml:space="preserve">The number of homeless applications due to a violent dispute in the household </w:t>
      </w:r>
      <w:r w:rsidRPr="00220C0A">
        <w:rPr>
          <w:rFonts w:eastAsia="ZKLVX W+ Gotham" w:cstheme="minorHAnsi"/>
        </w:rPr>
        <w:t>accounted for 2</w:t>
      </w:r>
      <w:r w:rsidRPr="00B34EC1">
        <w:rPr>
          <w:rFonts w:eastAsia="ZKLVX W+ Gotham" w:cstheme="minorHAnsi"/>
        </w:rPr>
        <w:t>2</w:t>
      </w:r>
      <w:r w:rsidRPr="00220C0A">
        <w:rPr>
          <w:rFonts w:eastAsia="ZKLVX W+ Gotham" w:cstheme="minorHAnsi"/>
        </w:rPr>
        <w:t xml:space="preserve">% of all homeless applications </w:t>
      </w:r>
      <w:r w:rsidRPr="00B34EC1">
        <w:rPr>
          <w:rFonts w:eastAsia="ZKLVX W+ Gotham" w:cstheme="minorHAnsi"/>
        </w:rPr>
        <w:t xml:space="preserve">in 2022/23 </w:t>
      </w:r>
      <w:r w:rsidRPr="00220C0A">
        <w:rPr>
          <w:rFonts w:eastAsia="ZKLVX W+ Gotham" w:cstheme="minorHAnsi"/>
        </w:rPr>
        <w:t>and compares to 1</w:t>
      </w:r>
      <w:r w:rsidRPr="00B34EC1">
        <w:rPr>
          <w:rFonts w:eastAsia="ZKLVX W+ Gotham" w:cstheme="minorHAnsi"/>
        </w:rPr>
        <w:t>2</w:t>
      </w:r>
      <w:r w:rsidRPr="00220C0A">
        <w:rPr>
          <w:rFonts w:eastAsia="ZKLVX W+ Gotham" w:cstheme="minorHAnsi"/>
        </w:rPr>
        <w:t xml:space="preserve">% for Scotland. The Falkirk Council </w:t>
      </w:r>
      <w:r w:rsidRPr="00220C0A">
        <w:rPr>
          <w:rFonts w:eastAsia="ZKLVX W+ Gotham" w:cstheme="minorHAnsi"/>
          <w:color w:val="000000" w:themeColor="text1"/>
        </w:rPr>
        <w:t>area also had the fifth highest rate of domestic abuse cases per 10,000 of population in 2021/22, according to Police Scotland figures.</w:t>
      </w:r>
      <w:hyperlink r:id="rId12" w:anchor="_ftn1">
        <w:r w:rsidRPr="00220C0A">
          <w:rPr>
            <w:rFonts w:eastAsia="ZKLVX W+ Gotham" w:cstheme="minorHAnsi"/>
            <w:color w:val="000000" w:themeColor="text1"/>
            <w:u w:val="single"/>
            <w:vertAlign w:val="superscript"/>
          </w:rPr>
          <w:t>[1]</w:t>
        </w:r>
      </w:hyperlink>
      <w:r w:rsidRPr="00220C0A">
        <w:rPr>
          <w:rFonts w:eastAsia="ZKLVX W+ Gotham" w:cstheme="minorHAnsi"/>
          <w:color w:val="000000" w:themeColor="text1"/>
        </w:rPr>
        <w:t xml:space="preserve">  In 2021/22 the rate was 143 in Falkirk compared to 118 nationally. </w:t>
      </w:r>
    </w:p>
    <w:p w14:paraId="1D0AFB21" w14:textId="77777777" w:rsidR="000E0DE4" w:rsidRDefault="000E0DE4" w:rsidP="004D2A3A">
      <w:pPr>
        <w:spacing w:after="0" w:line="240" w:lineRule="auto"/>
        <w:jc w:val="right"/>
        <w:rPr>
          <w:rFonts w:eastAsia="ZKLVX W+ Gotham" w:cstheme="minorHAnsi"/>
          <w:color w:val="000000" w:themeColor="text1"/>
        </w:rPr>
      </w:pPr>
    </w:p>
    <w:p w14:paraId="3A5ED015" w14:textId="1F7063A0" w:rsidR="001F4F77" w:rsidRDefault="001F4F77" w:rsidP="00A83280">
      <w:pPr>
        <w:pStyle w:val="ListParagraph"/>
        <w:numPr>
          <w:ilvl w:val="1"/>
          <w:numId w:val="8"/>
        </w:numPr>
        <w:spacing w:after="0" w:line="240" w:lineRule="auto"/>
        <w:ind w:left="426" w:hanging="142"/>
        <w:rPr>
          <w:rFonts w:ascii="Calibri" w:hAnsi="Calibri" w:cs="Calibri"/>
        </w:rPr>
      </w:pPr>
      <w:r>
        <w:rPr>
          <w:rFonts w:ascii="Calibri" w:hAnsi="Calibri" w:cs="Calibri"/>
        </w:rPr>
        <w:t xml:space="preserve">House conditions declining. </w:t>
      </w:r>
    </w:p>
    <w:p w14:paraId="7326E8B1" w14:textId="77777777" w:rsidR="000E0DE4" w:rsidRDefault="000E0DE4" w:rsidP="000E0DE4">
      <w:pPr>
        <w:spacing w:after="0" w:line="240" w:lineRule="auto"/>
        <w:rPr>
          <w:rFonts w:ascii="Calibri" w:hAnsi="Calibri" w:cs="Calibri"/>
        </w:rPr>
      </w:pPr>
    </w:p>
    <w:p w14:paraId="45D542B2" w14:textId="77777777" w:rsidR="000E0DE4" w:rsidRDefault="000E0DE4" w:rsidP="000E0DE4">
      <w:r>
        <w:t>Impacts of poor-quality housing on health range from damp exacerbating lung conditions and inhibiting child development to poor mental health from insecure housing. The following table highlights that property conditions in Falkirk are generally worse than national figures. Social rented landlords have statutory requirements to ensure their properties meet a higher standard in relation to condition and energy efficiency.</w:t>
      </w:r>
    </w:p>
    <w:p w14:paraId="216C7CAF" w14:textId="77777777" w:rsidR="000E0DE4" w:rsidRPr="0062572A" w:rsidRDefault="000E0DE4" w:rsidP="000E0DE4">
      <w:pPr>
        <w:rPr>
          <w:u w:val="single"/>
        </w:rPr>
      </w:pPr>
      <w:r w:rsidRPr="0062572A">
        <w:rPr>
          <w:u w:val="single"/>
        </w:rPr>
        <w:t>Table Stock condition</w:t>
      </w:r>
    </w:p>
    <w:tbl>
      <w:tblPr>
        <w:tblStyle w:val="TableGrid"/>
        <w:tblW w:w="86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5"/>
        <w:gridCol w:w="1721"/>
        <w:gridCol w:w="2400"/>
        <w:gridCol w:w="1936"/>
      </w:tblGrid>
      <w:tr w:rsidR="000E0DE4" w14:paraId="297C5434" w14:textId="77777777" w:rsidTr="000A78FD">
        <w:trPr>
          <w:trHeight w:val="300"/>
        </w:trPr>
        <w:tc>
          <w:tcPr>
            <w:tcW w:w="2555" w:type="dxa"/>
            <w:hideMark/>
          </w:tcPr>
          <w:p w14:paraId="59F80D21"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Survey Element</w:t>
            </w:r>
          </w:p>
        </w:tc>
        <w:tc>
          <w:tcPr>
            <w:tcW w:w="1721" w:type="dxa"/>
            <w:hideMark/>
          </w:tcPr>
          <w:p w14:paraId="1C1C96BD"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Falkirk All Tenure</w:t>
            </w:r>
          </w:p>
        </w:tc>
        <w:tc>
          <w:tcPr>
            <w:tcW w:w="2400" w:type="dxa"/>
          </w:tcPr>
          <w:p w14:paraId="0FCF8BC8" w14:textId="77777777" w:rsidR="000E0DE4" w:rsidRPr="0062572A" w:rsidRDefault="000E0DE4" w:rsidP="000A78FD">
            <w:pPr>
              <w:rPr>
                <w:rFonts w:eastAsia="ZKLVX W+ Gotham" w:cstheme="minorHAnsi"/>
                <w:color w:val="000000" w:themeColor="text1"/>
                <w:sz w:val="20"/>
                <w:szCs w:val="20"/>
              </w:rPr>
            </w:pPr>
            <w:r>
              <w:rPr>
                <w:rFonts w:eastAsia="ZKLVX W+ Gotham" w:cstheme="minorHAnsi"/>
                <w:color w:val="000000" w:themeColor="text1"/>
                <w:sz w:val="20"/>
                <w:szCs w:val="20"/>
              </w:rPr>
              <w:t>Falkirk estimated number</w:t>
            </w:r>
          </w:p>
        </w:tc>
        <w:tc>
          <w:tcPr>
            <w:tcW w:w="1936" w:type="dxa"/>
            <w:hideMark/>
          </w:tcPr>
          <w:p w14:paraId="28323732"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 xml:space="preserve">Scotland All Tenure </w:t>
            </w:r>
          </w:p>
        </w:tc>
      </w:tr>
      <w:tr w:rsidR="000E0DE4" w14:paraId="447BB782" w14:textId="77777777" w:rsidTr="000A78FD">
        <w:trPr>
          <w:trHeight w:val="300"/>
        </w:trPr>
        <w:tc>
          <w:tcPr>
            <w:tcW w:w="2555" w:type="dxa"/>
            <w:hideMark/>
          </w:tcPr>
          <w:p w14:paraId="21B71CF8"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B</w:t>
            </w:r>
            <w:r>
              <w:rPr>
                <w:rFonts w:eastAsia="ZKLVX W+ Gotham" w:cstheme="minorHAnsi"/>
                <w:color w:val="000000" w:themeColor="text1"/>
                <w:sz w:val="20"/>
                <w:szCs w:val="20"/>
              </w:rPr>
              <w:t xml:space="preserve">elow </w:t>
            </w:r>
            <w:r w:rsidRPr="0062572A">
              <w:rPr>
                <w:rFonts w:eastAsia="ZKLVX W+ Gotham" w:cstheme="minorHAnsi"/>
                <w:color w:val="000000" w:themeColor="text1"/>
                <w:sz w:val="20"/>
                <w:szCs w:val="20"/>
              </w:rPr>
              <w:t>T</w:t>
            </w:r>
            <w:r>
              <w:rPr>
                <w:rFonts w:eastAsia="ZKLVX W+ Gotham" w:cstheme="minorHAnsi"/>
                <w:color w:val="000000" w:themeColor="text1"/>
                <w:sz w:val="20"/>
                <w:szCs w:val="20"/>
              </w:rPr>
              <w:t xml:space="preserve">olerable </w:t>
            </w:r>
            <w:r w:rsidRPr="0062572A">
              <w:rPr>
                <w:rFonts w:eastAsia="ZKLVX W+ Gotham" w:cstheme="minorHAnsi"/>
                <w:color w:val="000000" w:themeColor="text1"/>
                <w:sz w:val="20"/>
                <w:szCs w:val="20"/>
              </w:rPr>
              <w:t>S</w:t>
            </w:r>
            <w:r>
              <w:rPr>
                <w:rFonts w:eastAsia="ZKLVX W+ Gotham" w:cstheme="minorHAnsi"/>
                <w:color w:val="000000" w:themeColor="text1"/>
                <w:sz w:val="20"/>
                <w:szCs w:val="20"/>
              </w:rPr>
              <w:t>tandard</w:t>
            </w:r>
          </w:p>
        </w:tc>
        <w:tc>
          <w:tcPr>
            <w:tcW w:w="1721" w:type="dxa"/>
            <w:hideMark/>
          </w:tcPr>
          <w:p w14:paraId="08DF13EA"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2%</w:t>
            </w:r>
          </w:p>
        </w:tc>
        <w:tc>
          <w:tcPr>
            <w:tcW w:w="2400" w:type="dxa"/>
          </w:tcPr>
          <w:p w14:paraId="710BA5DC"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2,000</w:t>
            </w:r>
          </w:p>
        </w:tc>
        <w:tc>
          <w:tcPr>
            <w:tcW w:w="1936" w:type="dxa"/>
            <w:hideMark/>
          </w:tcPr>
          <w:p w14:paraId="66E6EF6B"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2%</w:t>
            </w:r>
          </w:p>
        </w:tc>
      </w:tr>
      <w:tr w:rsidR="000E0DE4" w14:paraId="1E9F1C54" w14:textId="77777777" w:rsidTr="000A78FD">
        <w:trPr>
          <w:trHeight w:val="300"/>
        </w:trPr>
        <w:tc>
          <w:tcPr>
            <w:tcW w:w="2555" w:type="dxa"/>
            <w:hideMark/>
          </w:tcPr>
          <w:p w14:paraId="593BD5AF"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Disrepair (any)</w:t>
            </w:r>
          </w:p>
        </w:tc>
        <w:tc>
          <w:tcPr>
            <w:tcW w:w="1721" w:type="dxa"/>
            <w:hideMark/>
          </w:tcPr>
          <w:p w14:paraId="67818425"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73%</w:t>
            </w:r>
          </w:p>
        </w:tc>
        <w:tc>
          <w:tcPr>
            <w:tcW w:w="2400" w:type="dxa"/>
          </w:tcPr>
          <w:p w14:paraId="6EB77D05"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53, 000</w:t>
            </w:r>
          </w:p>
        </w:tc>
        <w:tc>
          <w:tcPr>
            <w:tcW w:w="1936" w:type="dxa"/>
            <w:hideMark/>
          </w:tcPr>
          <w:p w14:paraId="10441325"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71%</w:t>
            </w:r>
          </w:p>
        </w:tc>
      </w:tr>
      <w:tr w:rsidR="000E0DE4" w14:paraId="54232F8A" w14:textId="77777777" w:rsidTr="000A78FD">
        <w:trPr>
          <w:trHeight w:val="300"/>
        </w:trPr>
        <w:tc>
          <w:tcPr>
            <w:tcW w:w="2555" w:type="dxa"/>
            <w:hideMark/>
          </w:tcPr>
          <w:p w14:paraId="590E8A98"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Disrepair (critical elements)</w:t>
            </w:r>
          </w:p>
        </w:tc>
        <w:tc>
          <w:tcPr>
            <w:tcW w:w="1721" w:type="dxa"/>
            <w:hideMark/>
          </w:tcPr>
          <w:p w14:paraId="1DE7DF62"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54%</w:t>
            </w:r>
          </w:p>
        </w:tc>
        <w:tc>
          <w:tcPr>
            <w:tcW w:w="2400" w:type="dxa"/>
          </w:tcPr>
          <w:p w14:paraId="6371773C"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39, 000</w:t>
            </w:r>
          </w:p>
        </w:tc>
        <w:tc>
          <w:tcPr>
            <w:tcW w:w="1936" w:type="dxa"/>
            <w:hideMark/>
          </w:tcPr>
          <w:p w14:paraId="12F82153"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53%</w:t>
            </w:r>
          </w:p>
        </w:tc>
      </w:tr>
      <w:tr w:rsidR="000E0DE4" w14:paraId="63C36896" w14:textId="77777777" w:rsidTr="000A78FD">
        <w:trPr>
          <w:trHeight w:val="300"/>
        </w:trPr>
        <w:tc>
          <w:tcPr>
            <w:tcW w:w="2555" w:type="dxa"/>
            <w:hideMark/>
          </w:tcPr>
          <w:p w14:paraId="64E3986C"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Disrepair (extensive)</w:t>
            </w:r>
          </w:p>
        </w:tc>
        <w:tc>
          <w:tcPr>
            <w:tcW w:w="1721" w:type="dxa"/>
            <w:hideMark/>
          </w:tcPr>
          <w:p w14:paraId="0A5B5888"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7%</w:t>
            </w:r>
          </w:p>
        </w:tc>
        <w:tc>
          <w:tcPr>
            <w:tcW w:w="2400" w:type="dxa"/>
          </w:tcPr>
          <w:p w14:paraId="6D5FFF18"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5,000</w:t>
            </w:r>
          </w:p>
        </w:tc>
        <w:tc>
          <w:tcPr>
            <w:tcW w:w="1936" w:type="dxa"/>
            <w:hideMark/>
          </w:tcPr>
          <w:p w14:paraId="16CA2392"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6%</w:t>
            </w:r>
          </w:p>
        </w:tc>
      </w:tr>
      <w:tr w:rsidR="000E0DE4" w14:paraId="375335E8" w14:textId="77777777" w:rsidTr="000A78FD">
        <w:trPr>
          <w:trHeight w:val="300"/>
        </w:trPr>
        <w:tc>
          <w:tcPr>
            <w:tcW w:w="2555" w:type="dxa"/>
            <w:hideMark/>
          </w:tcPr>
          <w:p w14:paraId="5A902672"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Disrepair (urgent)</w:t>
            </w:r>
          </w:p>
        </w:tc>
        <w:tc>
          <w:tcPr>
            <w:tcW w:w="1721" w:type="dxa"/>
            <w:hideMark/>
          </w:tcPr>
          <w:p w14:paraId="671FC917"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40%</w:t>
            </w:r>
          </w:p>
        </w:tc>
        <w:tc>
          <w:tcPr>
            <w:tcW w:w="2400" w:type="dxa"/>
          </w:tcPr>
          <w:p w14:paraId="497263DA"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29, 000</w:t>
            </w:r>
          </w:p>
        </w:tc>
        <w:tc>
          <w:tcPr>
            <w:tcW w:w="1936" w:type="dxa"/>
            <w:hideMark/>
          </w:tcPr>
          <w:p w14:paraId="446D7CA2"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28%</w:t>
            </w:r>
          </w:p>
        </w:tc>
      </w:tr>
      <w:tr w:rsidR="000E0DE4" w14:paraId="44A1563B" w14:textId="77777777" w:rsidTr="000A78FD">
        <w:trPr>
          <w:trHeight w:val="300"/>
        </w:trPr>
        <w:tc>
          <w:tcPr>
            <w:tcW w:w="2555" w:type="dxa"/>
            <w:hideMark/>
          </w:tcPr>
          <w:p w14:paraId="0E47E412"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Dampness</w:t>
            </w:r>
          </w:p>
        </w:tc>
        <w:tc>
          <w:tcPr>
            <w:tcW w:w="1721" w:type="dxa"/>
            <w:hideMark/>
          </w:tcPr>
          <w:p w14:paraId="77053165"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3%</w:t>
            </w:r>
          </w:p>
        </w:tc>
        <w:tc>
          <w:tcPr>
            <w:tcW w:w="2400" w:type="dxa"/>
          </w:tcPr>
          <w:p w14:paraId="1D44EC00"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2, 000</w:t>
            </w:r>
          </w:p>
        </w:tc>
        <w:tc>
          <w:tcPr>
            <w:tcW w:w="1936" w:type="dxa"/>
            <w:hideMark/>
          </w:tcPr>
          <w:p w14:paraId="781E7CA9"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3%</w:t>
            </w:r>
          </w:p>
        </w:tc>
      </w:tr>
      <w:tr w:rsidR="000E0DE4" w14:paraId="4BD3A903" w14:textId="77777777" w:rsidTr="000A78FD">
        <w:trPr>
          <w:trHeight w:val="300"/>
        </w:trPr>
        <w:tc>
          <w:tcPr>
            <w:tcW w:w="2555" w:type="dxa"/>
            <w:hideMark/>
          </w:tcPr>
          <w:p w14:paraId="7C75F291"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Full central heating</w:t>
            </w:r>
          </w:p>
        </w:tc>
        <w:tc>
          <w:tcPr>
            <w:tcW w:w="1721" w:type="dxa"/>
            <w:hideMark/>
          </w:tcPr>
          <w:p w14:paraId="53E79C69"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97%</w:t>
            </w:r>
          </w:p>
        </w:tc>
        <w:tc>
          <w:tcPr>
            <w:tcW w:w="2400" w:type="dxa"/>
          </w:tcPr>
          <w:p w14:paraId="77684C2C"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70, 000</w:t>
            </w:r>
          </w:p>
        </w:tc>
        <w:tc>
          <w:tcPr>
            <w:tcW w:w="1936" w:type="dxa"/>
            <w:hideMark/>
          </w:tcPr>
          <w:p w14:paraId="773F20A1" w14:textId="77777777" w:rsidR="000E0DE4" w:rsidRPr="0062572A" w:rsidRDefault="000E0DE4" w:rsidP="000A78FD">
            <w:pPr>
              <w:rPr>
                <w:rFonts w:eastAsia="ZKLVX W+ Gotham" w:cstheme="minorHAnsi"/>
                <w:color w:val="000000" w:themeColor="text1"/>
                <w:sz w:val="20"/>
                <w:szCs w:val="20"/>
              </w:rPr>
            </w:pPr>
            <w:r w:rsidRPr="0062572A">
              <w:rPr>
                <w:rFonts w:eastAsia="ZKLVX W+ Gotham" w:cstheme="minorHAnsi"/>
                <w:color w:val="000000" w:themeColor="text1"/>
                <w:sz w:val="20"/>
                <w:szCs w:val="20"/>
              </w:rPr>
              <w:t>96%</w:t>
            </w:r>
          </w:p>
        </w:tc>
      </w:tr>
      <w:tr w:rsidR="000E0DE4" w14:paraId="239B95CE" w14:textId="77777777" w:rsidTr="000A78FD">
        <w:trPr>
          <w:trHeight w:val="300"/>
        </w:trPr>
        <w:tc>
          <w:tcPr>
            <w:tcW w:w="2555" w:type="dxa"/>
          </w:tcPr>
          <w:p w14:paraId="1207C0EB" w14:textId="77777777" w:rsidR="000E0DE4" w:rsidRPr="0062572A" w:rsidRDefault="000E0DE4" w:rsidP="000A78FD">
            <w:pPr>
              <w:rPr>
                <w:rFonts w:eastAsia="ZKLVX W+ Gotham" w:cstheme="minorHAnsi"/>
                <w:color w:val="000000" w:themeColor="text1"/>
                <w:sz w:val="20"/>
                <w:szCs w:val="20"/>
              </w:rPr>
            </w:pPr>
            <w:r>
              <w:rPr>
                <w:rFonts w:eastAsia="ZKLVX W+ Gotham" w:cstheme="minorHAnsi"/>
                <w:color w:val="000000" w:themeColor="text1"/>
                <w:sz w:val="20"/>
                <w:szCs w:val="20"/>
              </w:rPr>
              <w:t>Fuel poverty</w:t>
            </w:r>
          </w:p>
        </w:tc>
        <w:tc>
          <w:tcPr>
            <w:tcW w:w="1721" w:type="dxa"/>
          </w:tcPr>
          <w:p w14:paraId="4E80AF44" w14:textId="77777777" w:rsidR="000E0DE4" w:rsidRPr="0062572A" w:rsidRDefault="000E0DE4" w:rsidP="000A78FD">
            <w:pPr>
              <w:rPr>
                <w:rFonts w:eastAsia="ZKLVX W+ Gotham" w:cstheme="minorHAnsi"/>
                <w:color w:val="000000" w:themeColor="text1"/>
                <w:sz w:val="20"/>
                <w:szCs w:val="20"/>
              </w:rPr>
            </w:pPr>
            <w:r>
              <w:rPr>
                <w:rFonts w:eastAsia="ZKLVX W+ Gotham" w:cstheme="minorHAnsi"/>
                <w:color w:val="000000" w:themeColor="text1"/>
                <w:sz w:val="20"/>
                <w:szCs w:val="20"/>
              </w:rPr>
              <w:t>22%</w:t>
            </w:r>
          </w:p>
        </w:tc>
        <w:tc>
          <w:tcPr>
            <w:tcW w:w="2400" w:type="dxa"/>
          </w:tcPr>
          <w:p w14:paraId="39D0B0E0" w14:textId="77777777" w:rsidR="000E0DE4" w:rsidRPr="0062572A" w:rsidRDefault="000E0DE4" w:rsidP="000A78FD">
            <w:pPr>
              <w:rPr>
                <w:rFonts w:eastAsia="ZKLVX W+ Gotham" w:cstheme="minorHAnsi"/>
                <w:color w:val="000000" w:themeColor="text1"/>
                <w:sz w:val="20"/>
                <w:szCs w:val="20"/>
              </w:rPr>
            </w:pPr>
            <w:r>
              <w:rPr>
                <w:rFonts w:eastAsia="ZKLVX W+ Gotham" w:cstheme="minorHAnsi"/>
                <w:color w:val="000000" w:themeColor="text1"/>
                <w:sz w:val="20"/>
                <w:szCs w:val="20"/>
              </w:rPr>
              <w:t>16, 000</w:t>
            </w:r>
          </w:p>
        </w:tc>
        <w:tc>
          <w:tcPr>
            <w:tcW w:w="1936" w:type="dxa"/>
          </w:tcPr>
          <w:p w14:paraId="161E4DCE" w14:textId="77777777" w:rsidR="000E0DE4" w:rsidRPr="0062572A" w:rsidRDefault="000E0DE4" w:rsidP="000A78FD">
            <w:pPr>
              <w:rPr>
                <w:rFonts w:eastAsia="ZKLVX W+ Gotham" w:cstheme="minorHAnsi"/>
                <w:color w:val="000000" w:themeColor="text1"/>
                <w:sz w:val="20"/>
                <w:szCs w:val="20"/>
              </w:rPr>
            </w:pPr>
            <w:r>
              <w:rPr>
                <w:rFonts w:eastAsia="ZKLVX W+ Gotham" w:cstheme="minorHAnsi"/>
                <w:color w:val="000000" w:themeColor="text1"/>
                <w:sz w:val="20"/>
                <w:szCs w:val="20"/>
              </w:rPr>
              <w:t>24%</w:t>
            </w:r>
          </w:p>
        </w:tc>
      </w:tr>
      <w:tr w:rsidR="000E0DE4" w14:paraId="26F7450C" w14:textId="77777777" w:rsidTr="000A78FD">
        <w:trPr>
          <w:trHeight w:val="300"/>
        </w:trPr>
        <w:tc>
          <w:tcPr>
            <w:tcW w:w="2555" w:type="dxa"/>
          </w:tcPr>
          <w:p w14:paraId="22CEBBA1" w14:textId="77777777" w:rsidR="000E0DE4" w:rsidRPr="0062572A" w:rsidRDefault="000E0DE4" w:rsidP="000A78FD">
            <w:pPr>
              <w:rPr>
                <w:rFonts w:eastAsia="ZKLVX W+ Gotham" w:cstheme="minorHAnsi"/>
                <w:color w:val="000000" w:themeColor="text1"/>
                <w:sz w:val="20"/>
                <w:szCs w:val="20"/>
              </w:rPr>
            </w:pPr>
            <w:r>
              <w:rPr>
                <w:rFonts w:eastAsia="ZKLVX W+ Gotham" w:cstheme="minorHAnsi"/>
                <w:color w:val="000000" w:themeColor="text1"/>
                <w:sz w:val="20"/>
                <w:szCs w:val="20"/>
              </w:rPr>
              <w:t>Extreme fuel poverty</w:t>
            </w:r>
          </w:p>
        </w:tc>
        <w:tc>
          <w:tcPr>
            <w:tcW w:w="1721" w:type="dxa"/>
          </w:tcPr>
          <w:p w14:paraId="7000E760" w14:textId="77777777" w:rsidR="000E0DE4" w:rsidRPr="0062572A" w:rsidRDefault="000E0DE4" w:rsidP="000A78FD">
            <w:pPr>
              <w:rPr>
                <w:rFonts w:eastAsia="ZKLVX W+ Gotham" w:cstheme="minorHAnsi"/>
                <w:color w:val="000000" w:themeColor="text1"/>
                <w:sz w:val="20"/>
                <w:szCs w:val="20"/>
              </w:rPr>
            </w:pPr>
            <w:r>
              <w:rPr>
                <w:rFonts w:eastAsia="ZKLVX W+ Gotham" w:cstheme="minorHAnsi"/>
                <w:color w:val="000000" w:themeColor="text1"/>
                <w:sz w:val="20"/>
                <w:szCs w:val="20"/>
              </w:rPr>
              <w:t>10%</w:t>
            </w:r>
          </w:p>
        </w:tc>
        <w:tc>
          <w:tcPr>
            <w:tcW w:w="2400" w:type="dxa"/>
          </w:tcPr>
          <w:p w14:paraId="6DB9508C" w14:textId="77777777" w:rsidR="000E0DE4" w:rsidRPr="0062572A" w:rsidRDefault="000E0DE4" w:rsidP="000A78FD">
            <w:pPr>
              <w:rPr>
                <w:rFonts w:eastAsia="ZKLVX W+ Gotham" w:cstheme="minorHAnsi"/>
                <w:color w:val="000000" w:themeColor="text1"/>
                <w:sz w:val="20"/>
                <w:szCs w:val="20"/>
              </w:rPr>
            </w:pPr>
            <w:r>
              <w:rPr>
                <w:rFonts w:eastAsia="ZKLVX W+ Gotham" w:cstheme="minorHAnsi"/>
                <w:color w:val="000000" w:themeColor="text1"/>
                <w:sz w:val="20"/>
                <w:szCs w:val="20"/>
              </w:rPr>
              <w:t>7, 000</w:t>
            </w:r>
          </w:p>
        </w:tc>
        <w:tc>
          <w:tcPr>
            <w:tcW w:w="1936" w:type="dxa"/>
          </w:tcPr>
          <w:p w14:paraId="795402AB" w14:textId="77777777" w:rsidR="000E0DE4" w:rsidRPr="0062572A" w:rsidRDefault="000E0DE4" w:rsidP="000A78FD">
            <w:pPr>
              <w:rPr>
                <w:rFonts w:eastAsia="ZKLVX W+ Gotham" w:cstheme="minorHAnsi"/>
                <w:color w:val="000000" w:themeColor="text1"/>
                <w:sz w:val="20"/>
                <w:szCs w:val="20"/>
              </w:rPr>
            </w:pPr>
            <w:r>
              <w:rPr>
                <w:rFonts w:eastAsia="ZKLVX W+ Gotham" w:cstheme="minorHAnsi"/>
                <w:color w:val="000000" w:themeColor="text1"/>
                <w:sz w:val="20"/>
                <w:szCs w:val="20"/>
              </w:rPr>
              <w:t>12%</w:t>
            </w:r>
          </w:p>
        </w:tc>
      </w:tr>
    </w:tbl>
    <w:p w14:paraId="772098A0" w14:textId="332040F9" w:rsidR="000E0DE4" w:rsidRDefault="000E0DE4" w:rsidP="000E0DE4">
      <w:pPr>
        <w:spacing w:after="0" w:line="240" w:lineRule="auto"/>
        <w:jc w:val="both"/>
        <w:rPr>
          <w:rFonts w:eastAsia="ZKLVX W+ Gotham" w:cstheme="minorHAnsi"/>
          <w:color w:val="000000" w:themeColor="text1"/>
          <w:sz w:val="16"/>
          <w:szCs w:val="16"/>
        </w:rPr>
      </w:pPr>
      <w:r>
        <w:rPr>
          <w:rFonts w:eastAsia="ZKLVX W+ Gotham" w:cstheme="minorHAnsi"/>
          <w:color w:val="000000" w:themeColor="text1"/>
          <w:sz w:val="16"/>
          <w:szCs w:val="16"/>
        </w:rPr>
        <w:t xml:space="preserve">Source: </w:t>
      </w:r>
      <w:r w:rsidR="00E90AB1">
        <w:rPr>
          <w:rFonts w:eastAsia="ZKLVX W+ Gotham" w:cstheme="minorHAnsi"/>
          <w:color w:val="000000" w:themeColor="text1"/>
          <w:sz w:val="16"/>
          <w:szCs w:val="16"/>
        </w:rPr>
        <w:t>HNDA</w:t>
      </w:r>
    </w:p>
    <w:p w14:paraId="2FBA78FB" w14:textId="77777777" w:rsidR="000E0DE4" w:rsidRDefault="000E0DE4" w:rsidP="000E0DE4">
      <w:pPr>
        <w:spacing w:after="0" w:line="240" w:lineRule="auto"/>
        <w:rPr>
          <w:rFonts w:ascii="Calibri" w:hAnsi="Calibri" w:cs="Calibri"/>
        </w:rPr>
      </w:pPr>
    </w:p>
    <w:p w14:paraId="56C2EA01" w14:textId="38F4B828" w:rsidR="00230D0B" w:rsidRDefault="00230D0B" w:rsidP="000E0DE4">
      <w:pPr>
        <w:spacing w:after="0" w:line="240" w:lineRule="auto"/>
        <w:rPr>
          <w:rFonts w:ascii="Calibri" w:hAnsi="Calibri" w:cs="Calibri"/>
        </w:rPr>
      </w:pPr>
      <w:r>
        <w:rPr>
          <w:rFonts w:ascii="Calibri" w:hAnsi="Calibri" w:cs="Calibri"/>
        </w:rPr>
        <w:t xml:space="preserve">Social rented landlords work to improve property conditions and energy efficiency through their Investment Plans. The private rented sector team actively engage with private landlords on property conditions. Where engagement does not lead to improvement the private sector team use their enforcement powers. </w:t>
      </w:r>
    </w:p>
    <w:p w14:paraId="7C5F2B1B" w14:textId="77777777" w:rsidR="00230D0B" w:rsidRPr="000E0DE4" w:rsidRDefault="00230D0B" w:rsidP="000E0DE4">
      <w:pPr>
        <w:spacing w:after="0" w:line="240" w:lineRule="auto"/>
        <w:rPr>
          <w:rFonts w:ascii="Calibri" w:hAnsi="Calibri" w:cs="Calibri"/>
        </w:rPr>
      </w:pPr>
    </w:p>
    <w:p w14:paraId="5B5C15E2" w14:textId="0705D161" w:rsidR="00A65E14" w:rsidRDefault="00CB2CE1" w:rsidP="00A83280">
      <w:pPr>
        <w:pStyle w:val="ListParagraph"/>
        <w:numPr>
          <w:ilvl w:val="1"/>
          <w:numId w:val="8"/>
        </w:numPr>
        <w:spacing w:after="0" w:line="240" w:lineRule="auto"/>
        <w:ind w:left="426" w:hanging="142"/>
        <w:rPr>
          <w:rFonts w:ascii="Calibri" w:hAnsi="Calibri" w:cs="Calibri"/>
        </w:rPr>
      </w:pPr>
      <w:r>
        <w:rPr>
          <w:rFonts w:ascii="Calibri" w:hAnsi="Calibri" w:cs="Calibri"/>
        </w:rPr>
        <w:t>Challenges tackling f</w:t>
      </w:r>
      <w:r w:rsidR="009C4807" w:rsidRPr="0030142E">
        <w:rPr>
          <w:rFonts w:ascii="Calibri" w:hAnsi="Calibri" w:cs="Calibri"/>
        </w:rPr>
        <w:t>uel poverty</w:t>
      </w:r>
      <w:r>
        <w:rPr>
          <w:rFonts w:ascii="Calibri" w:hAnsi="Calibri" w:cs="Calibri"/>
        </w:rPr>
        <w:t>, energy efficiency and climate change.</w:t>
      </w:r>
    </w:p>
    <w:p w14:paraId="736232BF" w14:textId="77777777" w:rsidR="0030142E" w:rsidRPr="0030142E" w:rsidRDefault="0030142E" w:rsidP="0030142E">
      <w:pPr>
        <w:pStyle w:val="ListParagraph"/>
        <w:spacing w:after="0" w:line="240" w:lineRule="auto"/>
        <w:ind w:left="426"/>
        <w:rPr>
          <w:rFonts w:ascii="Calibri" w:hAnsi="Calibri" w:cs="Calibri"/>
        </w:rPr>
      </w:pPr>
    </w:p>
    <w:p w14:paraId="1780F58E" w14:textId="315607C0" w:rsidR="00D92FE3" w:rsidRDefault="00D92FE3" w:rsidP="00D92FE3">
      <w:pPr>
        <w:spacing w:after="0" w:line="240" w:lineRule="auto"/>
        <w:rPr>
          <w:rFonts w:eastAsia="Calibri" w:cstheme="minorHAnsi"/>
          <w:color w:val="000000" w:themeColor="text1"/>
        </w:rPr>
      </w:pPr>
      <w:r>
        <w:rPr>
          <w:rFonts w:eastAsia="Calibri" w:cstheme="minorHAnsi"/>
          <w:color w:val="000000" w:themeColor="text1"/>
        </w:rPr>
        <w:t>L</w:t>
      </w:r>
      <w:r w:rsidR="00D73DBC" w:rsidRPr="00D73DBC">
        <w:rPr>
          <w:rFonts w:eastAsia="Calibri" w:cstheme="minorHAnsi"/>
          <w:color w:val="000000" w:themeColor="text1"/>
        </w:rPr>
        <w:t>ow-income households are more likely to live in poorly insulated and energy-inefficient homes, which can increase their energy bills and contribute to fuel poverty.</w:t>
      </w:r>
      <w:r>
        <w:rPr>
          <w:rFonts w:eastAsia="Calibri" w:cstheme="minorHAnsi"/>
          <w:color w:val="000000" w:themeColor="text1"/>
        </w:rPr>
        <w:t xml:space="preserve"> They</w:t>
      </w:r>
      <w:r w:rsidR="00D73DBC" w:rsidRPr="00D73DBC">
        <w:rPr>
          <w:rFonts w:eastAsia="Calibri" w:cstheme="minorHAnsi"/>
          <w:color w:val="000000" w:themeColor="text1"/>
        </w:rPr>
        <w:t xml:space="preserve"> may have to choose between heating their homes and paying for other essential needs such as food, clothing, and healthcare, further exacerbating the problem of fuel poverty</w:t>
      </w:r>
      <w:r>
        <w:rPr>
          <w:rStyle w:val="FootnoteReference"/>
          <w:rFonts w:eastAsia="Calibri" w:cstheme="minorHAnsi"/>
          <w:color w:val="000000" w:themeColor="text1"/>
        </w:rPr>
        <w:footnoteReference w:id="9"/>
      </w:r>
      <w:r w:rsidR="00D73DBC" w:rsidRPr="00D73DBC">
        <w:rPr>
          <w:rFonts w:eastAsia="Calibri" w:cstheme="minorHAnsi"/>
          <w:color w:val="000000" w:themeColor="text1"/>
        </w:rPr>
        <w:t xml:space="preserve">. </w:t>
      </w:r>
      <w:r w:rsidRPr="002E28C8">
        <w:rPr>
          <w:rFonts w:eastAsia="Calibri" w:cstheme="minorHAnsi"/>
          <w:color w:val="000000" w:themeColor="text1"/>
        </w:rPr>
        <w:t xml:space="preserve">Fuel Poverty figures for Scotland and Falkirk </w:t>
      </w:r>
      <w:r>
        <w:rPr>
          <w:rFonts w:eastAsia="Calibri" w:cstheme="minorHAnsi"/>
          <w:color w:val="000000" w:themeColor="text1"/>
        </w:rPr>
        <w:t xml:space="preserve">have not been updated since 2019. </w:t>
      </w:r>
      <w:r w:rsidRPr="002E28C8">
        <w:rPr>
          <w:rFonts w:eastAsia="Calibri" w:cstheme="minorHAnsi"/>
          <w:color w:val="000000" w:themeColor="text1"/>
        </w:rPr>
        <w:t xml:space="preserve">At this time, the levels of Fuel Poverty in Scotland were 24% and 22% for Falkirk. </w:t>
      </w:r>
    </w:p>
    <w:p w14:paraId="0DD1ED0F" w14:textId="6219EC09" w:rsidR="00D92FE3" w:rsidRPr="002E28C8" w:rsidRDefault="00D92FE3" w:rsidP="00D92FE3">
      <w:pPr>
        <w:spacing w:after="0"/>
        <w:rPr>
          <w:rFonts w:eastAsia="Calibri" w:cstheme="minorHAnsi"/>
          <w:color w:val="000000" w:themeColor="text1"/>
        </w:rPr>
      </w:pPr>
      <w:r w:rsidRPr="002E28C8">
        <w:rPr>
          <w:rFonts w:eastAsia="Calibri" w:cstheme="minorHAnsi"/>
          <w:color w:val="000000" w:themeColor="text1"/>
        </w:rPr>
        <w:t xml:space="preserve"> </w:t>
      </w:r>
    </w:p>
    <w:p w14:paraId="49801750" w14:textId="03527B97" w:rsidR="00D92FE3" w:rsidRDefault="00D92FE3" w:rsidP="00D92FE3">
      <w:pPr>
        <w:spacing w:after="0" w:line="240" w:lineRule="auto"/>
        <w:rPr>
          <w:rFonts w:eastAsia="Calibri" w:cstheme="minorHAnsi"/>
          <w:color w:val="000000" w:themeColor="text1"/>
        </w:rPr>
      </w:pPr>
      <w:r w:rsidRPr="002E28C8">
        <w:rPr>
          <w:rFonts w:eastAsia="Calibri" w:cstheme="minorHAnsi"/>
          <w:color w:val="000000" w:themeColor="text1"/>
        </w:rPr>
        <w:t xml:space="preserve">However, these figures will have increased due to the current increase in energy prices which have risen sharply due to Covid-19 pandemic and the war in Ukraine. Data published by the Scottish Government ahead of the October </w:t>
      </w:r>
      <w:r>
        <w:rPr>
          <w:rFonts w:eastAsia="Calibri" w:cstheme="minorHAnsi"/>
          <w:color w:val="000000" w:themeColor="text1"/>
        </w:rPr>
        <w:t xml:space="preserve">2023 </w:t>
      </w:r>
      <w:r w:rsidRPr="002E28C8">
        <w:rPr>
          <w:rFonts w:eastAsia="Calibri" w:cstheme="minorHAnsi"/>
          <w:color w:val="000000" w:themeColor="text1"/>
        </w:rPr>
        <w:t xml:space="preserve">price cap estimated that Fuel Poverty levels for Scotland 36% based on the Ofgem price cap of £2,800. </w:t>
      </w:r>
      <w:r>
        <w:rPr>
          <w:rFonts w:eastAsia="Calibri" w:cstheme="minorHAnsi"/>
          <w:color w:val="000000" w:themeColor="text1"/>
        </w:rPr>
        <w:t xml:space="preserve">This is likely to be similar for Falkirk. </w:t>
      </w:r>
      <w:r w:rsidRPr="002E28C8">
        <w:rPr>
          <w:rFonts w:eastAsia="Calibri" w:cstheme="minorHAnsi"/>
          <w:color w:val="000000" w:themeColor="text1"/>
        </w:rPr>
        <w:t xml:space="preserve"> </w:t>
      </w:r>
    </w:p>
    <w:p w14:paraId="1A320C46" w14:textId="77777777" w:rsidR="00CB3D9D" w:rsidRDefault="00CB3D9D" w:rsidP="00D92FE3">
      <w:pPr>
        <w:spacing w:after="0" w:line="240" w:lineRule="auto"/>
        <w:rPr>
          <w:rFonts w:eastAsia="Calibri" w:cstheme="minorHAnsi"/>
          <w:color w:val="000000" w:themeColor="text1"/>
        </w:rPr>
      </w:pPr>
    </w:p>
    <w:p w14:paraId="5CC687BC" w14:textId="47522464" w:rsidR="00CB3D9D" w:rsidRPr="002E28C8" w:rsidRDefault="00CB3D9D" w:rsidP="00D92FE3">
      <w:pPr>
        <w:spacing w:after="0" w:line="240" w:lineRule="auto"/>
        <w:rPr>
          <w:rFonts w:eastAsia="Calibri" w:cstheme="minorHAnsi"/>
          <w:color w:val="000000" w:themeColor="text1"/>
        </w:rPr>
      </w:pPr>
      <w:r w:rsidRPr="001601C1">
        <w:rPr>
          <w:rFonts w:cstheme="minorHAnsi"/>
          <w:color w:val="000000"/>
          <w:kern w:val="0"/>
          <w14:ligatures w14:val="none"/>
        </w:rPr>
        <w:lastRenderedPageBreak/>
        <w:t>According to the 2020 Scottish Index of Multiple Deprivation (SIMD), 15 per cent of Falkirk council residents (24,575) are currently living in the most deprived 20 per cent of areas in Scotland.</w:t>
      </w:r>
    </w:p>
    <w:p w14:paraId="306EFD4A" w14:textId="77777777" w:rsidR="00D275EF" w:rsidRDefault="00D275EF" w:rsidP="000E0DE4">
      <w:pPr>
        <w:spacing w:after="0" w:line="240" w:lineRule="auto"/>
        <w:rPr>
          <w:rFonts w:ascii="Calibri" w:hAnsi="Calibri" w:cs="Calibri"/>
        </w:rPr>
      </w:pPr>
    </w:p>
    <w:p w14:paraId="0193E362" w14:textId="77777777" w:rsidR="00D92FE3" w:rsidRDefault="00D92FE3" w:rsidP="00D92FE3">
      <w:pPr>
        <w:spacing w:after="0" w:line="240" w:lineRule="auto"/>
        <w:rPr>
          <w:rFonts w:ascii="Calibri" w:hAnsi="Calibri" w:cs="Calibri"/>
        </w:rPr>
      </w:pPr>
      <w:r>
        <w:rPr>
          <w:rFonts w:ascii="Calibri" w:hAnsi="Calibri" w:cs="Calibri"/>
        </w:rPr>
        <w:t>The effects of climate change on health are well recorded.</w:t>
      </w:r>
    </w:p>
    <w:p w14:paraId="2186E10C" w14:textId="77777777" w:rsidR="00D92FE3" w:rsidRPr="00A65E14" w:rsidRDefault="00D92FE3" w:rsidP="00A83280">
      <w:pPr>
        <w:pStyle w:val="ListParagraph"/>
        <w:numPr>
          <w:ilvl w:val="0"/>
          <w:numId w:val="10"/>
        </w:numPr>
        <w:spacing w:after="0" w:line="240" w:lineRule="auto"/>
        <w:rPr>
          <w:rFonts w:cstheme="minorHAnsi"/>
          <w:kern w:val="0"/>
        </w:rPr>
      </w:pPr>
      <w:r w:rsidRPr="00A65E14">
        <w:rPr>
          <w:rFonts w:cstheme="minorHAnsi"/>
          <w:kern w:val="0"/>
        </w:rPr>
        <w:t>The number of heat-related deaths in the UK during heatwaves could increase to 7,000 a year</w:t>
      </w:r>
      <w:r w:rsidRPr="00A65E14">
        <w:rPr>
          <w:rStyle w:val="FootnoteReference"/>
          <w:rFonts w:cstheme="minorHAnsi"/>
          <w:kern w:val="0"/>
        </w:rPr>
        <w:footnoteReference w:id="10"/>
      </w:r>
      <w:r w:rsidRPr="00A65E14">
        <w:rPr>
          <w:rFonts w:cstheme="minorHAnsi"/>
          <w:kern w:val="0"/>
        </w:rPr>
        <w:t>.</w:t>
      </w:r>
    </w:p>
    <w:p w14:paraId="4E7456E9" w14:textId="77777777" w:rsidR="00D92FE3" w:rsidRPr="00A65E14" w:rsidRDefault="00D92FE3" w:rsidP="00A83280">
      <w:pPr>
        <w:pStyle w:val="ListParagraph"/>
        <w:numPr>
          <w:ilvl w:val="0"/>
          <w:numId w:val="10"/>
        </w:numPr>
        <w:spacing w:after="0" w:line="240" w:lineRule="auto"/>
        <w:rPr>
          <w:rFonts w:cstheme="minorHAnsi"/>
          <w:kern w:val="0"/>
        </w:rPr>
      </w:pPr>
      <w:r w:rsidRPr="00A65E14">
        <w:rPr>
          <w:rFonts w:cstheme="minorHAnsi"/>
          <w:kern w:val="0"/>
        </w:rPr>
        <w:t>Children and older people will be most at risk of dehydration, cardiovascular disease from heat stress and acute kidney injury</w:t>
      </w:r>
      <w:r w:rsidRPr="00A65E14">
        <w:rPr>
          <w:rStyle w:val="FootnoteReference"/>
          <w:rFonts w:cstheme="minorHAnsi"/>
          <w:kern w:val="0"/>
        </w:rPr>
        <w:footnoteReference w:id="11"/>
      </w:r>
    </w:p>
    <w:p w14:paraId="60370DE9" w14:textId="77777777" w:rsidR="00D92FE3" w:rsidRPr="00A65E14" w:rsidRDefault="00D92FE3" w:rsidP="00A83280">
      <w:pPr>
        <w:pStyle w:val="ListParagraph"/>
        <w:numPr>
          <w:ilvl w:val="0"/>
          <w:numId w:val="10"/>
        </w:numPr>
        <w:spacing w:after="0" w:line="240" w:lineRule="auto"/>
        <w:rPr>
          <w:rFonts w:cstheme="minorHAnsi"/>
        </w:rPr>
      </w:pPr>
      <w:r w:rsidRPr="00A65E14">
        <w:rPr>
          <w:rFonts w:cstheme="minorHAnsi"/>
          <w:kern w:val="0"/>
        </w:rPr>
        <w:t>Increased risk of exposure to high levels of UV are associated with the rising climate temperatures. This will increase the incidence of skin cancer and cataracts in the UK.</w:t>
      </w:r>
      <w:r w:rsidRPr="00A65E14">
        <w:rPr>
          <w:rStyle w:val="FootnoteReference"/>
          <w:rFonts w:cstheme="minorHAnsi"/>
          <w:kern w:val="0"/>
        </w:rPr>
        <w:footnoteReference w:id="12"/>
      </w:r>
    </w:p>
    <w:p w14:paraId="3B1D7CF6" w14:textId="77777777" w:rsidR="00D92FE3" w:rsidRPr="00A65E14" w:rsidRDefault="00D92FE3" w:rsidP="00A83280">
      <w:pPr>
        <w:pStyle w:val="ListParagraph"/>
        <w:numPr>
          <w:ilvl w:val="0"/>
          <w:numId w:val="10"/>
        </w:numPr>
        <w:spacing w:after="0" w:line="240" w:lineRule="auto"/>
        <w:rPr>
          <w:rFonts w:cstheme="minorHAnsi"/>
        </w:rPr>
      </w:pPr>
      <w:r w:rsidRPr="00A65E14">
        <w:rPr>
          <w:rFonts w:cstheme="minorHAnsi"/>
          <w:kern w:val="0"/>
        </w:rPr>
        <w:t>Cost to the NHS – the 2003 heatwave cost the NHS £41.4 million</w:t>
      </w:r>
      <w:r>
        <w:rPr>
          <w:rStyle w:val="FootnoteReference"/>
          <w:rFonts w:cstheme="minorHAnsi"/>
          <w:kern w:val="0"/>
        </w:rPr>
        <w:footnoteReference w:id="13"/>
      </w:r>
      <w:r w:rsidRPr="00A65E14">
        <w:rPr>
          <w:rFonts w:cstheme="minorHAnsi"/>
          <w:kern w:val="0"/>
        </w:rPr>
        <w:t xml:space="preserve">.  </w:t>
      </w:r>
    </w:p>
    <w:p w14:paraId="754FB09F" w14:textId="77777777" w:rsidR="00D92FE3" w:rsidRDefault="00D92FE3" w:rsidP="00A83280">
      <w:pPr>
        <w:pStyle w:val="ListParagraph"/>
        <w:numPr>
          <w:ilvl w:val="0"/>
          <w:numId w:val="10"/>
        </w:numPr>
        <w:autoSpaceDE w:val="0"/>
        <w:autoSpaceDN w:val="0"/>
        <w:adjustRightInd w:val="0"/>
        <w:spacing w:after="100" w:line="241" w:lineRule="atLeast"/>
        <w:rPr>
          <w:rFonts w:cstheme="minorHAnsi"/>
          <w:kern w:val="0"/>
        </w:rPr>
      </w:pPr>
      <w:r w:rsidRPr="00A65E14">
        <w:rPr>
          <w:rFonts w:cstheme="minorHAnsi"/>
          <w:kern w:val="0"/>
        </w:rPr>
        <w:t>As well as impacts of pollutants affecting the 6–9 million people living with respiratory diseases air pollution is linked to higher rates of cancer, asthma, stroke, heart disease, diabetes, obesity and dementia</w:t>
      </w:r>
      <w:r w:rsidRPr="00A65E14">
        <w:rPr>
          <w:rStyle w:val="FootnoteReference"/>
          <w:rFonts w:cstheme="minorHAnsi"/>
          <w:kern w:val="0"/>
        </w:rPr>
        <w:footnoteReference w:id="14"/>
      </w:r>
      <w:r w:rsidRPr="00A65E14">
        <w:rPr>
          <w:rFonts w:cstheme="minorHAnsi"/>
          <w:kern w:val="0"/>
        </w:rPr>
        <w:t xml:space="preserve">. </w:t>
      </w:r>
    </w:p>
    <w:p w14:paraId="146E5B47" w14:textId="77777777" w:rsidR="00463D60" w:rsidRDefault="00463D60" w:rsidP="00463D60">
      <w:pPr>
        <w:pStyle w:val="ListParagraph"/>
        <w:autoSpaceDE w:val="0"/>
        <w:autoSpaceDN w:val="0"/>
        <w:adjustRightInd w:val="0"/>
        <w:spacing w:after="100" w:line="241" w:lineRule="atLeast"/>
        <w:rPr>
          <w:rFonts w:cstheme="minorHAnsi"/>
          <w:kern w:val="0"/>
        </w:rPr>
      </w:pPr>
    </w:p>
    <w:p w14:paraId="6C203381" w14:textId="74CB08A2" w:rsidR="004251EE" w:rsidRPr="00C91EA3" w:rsidRDefault="004251EE" w:rsidP="004251EE">
      <w:r>
        <w:t>4.12 Social isolation and loneliness</w:t>
      </w:r>
      <w:r w:rsidR="0030142E">
        <w:t xml:space="preserve"> impacts on health.</w:t>
      </w:r>
    </w:p>
    <w:p w14:paraId="2A64C2D1" w14:textId="23E94082" w:rsidR="004251EE" w:rsidRPr="009F2804" w:rsidRDefault="0030142E" w:rsidP="004251EE">
      <w:pPr>
        <w:spacing w:line="240" w:lineRule="auto"/>
        <w:rPr>
          <w:rFonts w:eastAsiaTheme="minorEastAsia" w:cstheme="minorHAnsi"/>
          <w:color w:val="000000" w:themeColor="text1"/>
        </w:rPr>
      </w:pPr>
      <w:r>
        <w:rPr>
          <w:rFonts w:eastAsiaTheme="minorEastAsia" w:cstheme="minorHAnsi"/>
          <w:color w:val="000000" w:themeColor="text1"/>
        </w:rPr>
        <w:t>The World Health Organisation highlight that s</w:t>
      </w:r>
      <w:r w:rsidR="004251EE" w:rsidRPr="009F2804">
        <w:rPr>
          <w:rFonts w:eastAsiaTheme="minorEastAsia" w:cstheme="minorHAnsi"/>
          <w:color w:val="000000" w:themeColor="text1"/>
        </w:rPr>
        <w:t>ocial isolation and loneliness</w:t>
      </w:r>
      <w:r w:rsidR="004251EE">
        <w:rPr>
          <w:rFonts w:eastAsiaTheme="minorEastAsia" w:cstheme="minorHAnsi"/>
          <w:color w:val="000000" w:themeColor="text1"/>
        </w:rPr>
        <w:t xml:space="preserve"> are harmful and can shorten lives, damage mental and physical health and quality of life. </w:t>
      </w:r>
    </w:p>
    <w:p w14:paraId="76929594" w14:textId="78794748" w:rsidR="004251EE" w:rsidRDefault="004251EE" w:rsidP="008103F4">
      <w:pPr>
        <w:spacing w:after="0" w:line="240" w:lineRule="auto"/>
        <w:rPr>
          <w:rFonts w:eastAsiaTheme="minorEastAsia" w:cstheme="minorHAnsi"/>
          <w:color w:val="000000" w:themeColor="text1"/>
        </w:rPr>
      </w:pPr>
      <w:r>
        <w:rPr>
          <w:rFonts w:eastAsiaTheme="minorEastAsia" w:cstheme="minorHAnsi"/>
          <w:color w:val="000000" w:themeColor="text1"/>
        </w:rPr>
        <w:t>There is a lack of data on social isolation however</w:t>
      </w:r>
      <w:r w:rsidR="008103F4">
        <w:rPr>
          <w:rFonts w:eastAsiaTheme="minorEastAsia" w:cstheme="minorHAnsi"/>
          <w:color w:val="000000" w:themeColor="text1"/>
        </w:rPr>
        <w:t xml:space="preserve"> national data</w:t>
      </w:r>
      <w:r>
        <w:rPr>
          <w:rFonts w:eastAsiaTheme="minorEastAsia" w:cstheme="minorHAnsi"/>
          <w:color w:val="000000" w:themeColor="text1"/>
        </w:rPr>
        <w:t xml:space="preserve"> on loneliness has been considered</w:t>
      </w:r>
      <w:r w:rsidR="008103F4">
        <w:rPr>
          <w:rStyle w:val="FootnoteReference"/>
          <w:rFonts w:eastAsiaTheme="minorEastAsia" w:cstheme="minorHAnsi"/>
          <w:color w:val="000000" w:themeColor="text1"/>
        </w:rPr>
        <w:footnoteReference w:id="15"/>
      </w:r>
      <w:r w:rsidR="008103F4">
        <w:rPr>
          <w:rFonts w:eastAsiaTheme="minorEastAsia" w:cstheme="minorHAnsi"/>
          <w:color w:val="000000" w:themeColor="text1"/>
        </w:rPr>
        <w:t xml:space="preserve"> which highlights.</w:t>
      </w:r>
    </w:p>
    <w:p w14:paraId="70813DCF" w14:textId="77777777" w:rsidR="004251EE" w:rsidRDefault="004251EE" w:rsidP="008103F4">
      <w:pPr>
        <w:pStyle w:val="ListParagraph"/>
        <w:numPr>
          <w:ilvl w:val="0"/>
          <w:numId w:val="2"/>
        </w:numPr>
        <w:spacing w:after="0" w:line="240" w:lineRule="auto"/>
        <w:rPr>
          <w:rFonts w:eastAsiaTheme="minorEastAsia" w:cstheme="minorHAnsi"/>
          <w:color w:val="000000" w:themeColor="text1"/>
        </w:rPr>
      </w:pPr>
      <w:r>
        <w:rPr>
          <w:rFonts w:eastAsiaTheme="minorEastAsia" w:cstheme="minorHAnsi"/>
          <w:color w:val="000000" w:themeColor="text1"/>
        </w:rPr>
        <w:t>L</w:t>
      </w:r>
      <w:r w:rsidRPr="003B43AA">
        <w:rPr>
          <w:rFonts w:eastAsiaTheme="minorEastAsia" w:cstheme="minorHAnsi"/>
          <w:color w:val="000000" w:themeColor="text1"/>
        </w:rPr>
        <w:t xml:space="preserve">oneliness is felt across all age bands and not specifically older people. Those most likely to be lonely most of the time are people aged 16 to 24. </w:t>
      </w:r>
    </w:p>
    <w:p w14:paraId="292D0F88" w14:textId="77777777" w:rsidR="004251EE" w:rsidRDefault="004251EE" w:rsidP="008103F4">
      <w:pPr>
        <w:pStyle w:val="ListParagraph"/>
        <w:numPr>
          <w:ilvl w:val="0"/>
          <w:numId w:val="2"/>
        </w:numPr>
        <w:spacing w:after="0" w:line="240" w:lineRule="auto"/>
        <w:rPr>
          <w:rFonts w:eastAsiaTheme="minorEastAsia" w:cstheme="minorHAnsi"/>
          <w:color w:val="000000" w:themeColor="text1"/>
        </w:rPr>
      </w:pPr>
      <w:r>
        <w:rPr>
          <w:rFonts w:eastAsiaTheme="minorEastAsia" w:cstheme="minorHAnsi"/>
          <w:color w:val="000000" w:themeColor="text1"/>
        </w:rPr>
        <w:t>Disabled people are more likely to be lonely than non-disabled people.</w:t>
      </w:r>
    </w:p>
    <w:p w14:paraId="40B9AC73" w14:textId="77777777" w:rsidR="004251EE" w:rsidRDefault="004251EE" w:rsidP="008103F4">
      <w:pPr>
        <w:pStyle w:val="ListParagraph"/>
        <w:numPr>
          <w:ilvl w:val="0"/>
          <w:numId w:val="2"/>
        </w:numPr>
        <w:spacing w:after="0" w:line="240" w:lineRule="auto"/>
        <w:rPr>
          <w:rFonts w:eastAsiaTheme="minorEastAsia" w:cstheme="minorHAnsi"/>
          <w:color w:val="000000" w:themeColor="text1"/>
        </w:rPr>
      </w:pPr>
      <w:r>
        <w:rPr>
          <w:rFonts w:eastAsiaTheme="minorEastAsia" w:cstheme="minorHAnsi"/>
          <w:color w:val="000000" w:themeColor="text1"/>
        </w:rPr>
        <w:t>People in most deprived areas are likely to feel most lonely.</w:t>
      </w:r>
    </w:p>
    <w:p w14:paraId="6E699CB5" w14:textId="77777777" w:rsidR="008103F4" w:rsidRDefault="008103F4" w:rsidP="008103F4">
      <w:pPr>
        <w:spacing w:after="0" w:line="240" w:lineRule="auto"/>
        <w:rPr>
          <w:rFonts w:eastAsiaTheme="minorEastAsia" w:cstheme="minorHAnsi"/>
          <w:color w:val="000000" w:themeColor="text1"/>
        </w:rPr>
      </w:pPr>
    </w:p>
    <w:p w14:paraId="40E12A8D" w14:textId="69B20962" w:rsidR="00DD74E2" w:rsidRPr="00DD74E2" w:rsidRDefault="008103F4" w:rsidP="008103F4">
      <w:pPr>
        <w:tabs>
          <w:tab w:val="left" w:pos="142"/>
        </w:tabs>
        <w:spacing w:line="240" w:lineRule="auto"/>
        <w:rPr>
          <w:rFonts w:eastAsiaTheme="minorEastAsia" w:cstheme="minorHAnsi"/>
          <w:color w:val="000000" w:themeColor="text1"/>
        </w:rPr>
      </w:pPr>
      <w:r>
        <w:rPr>
          <w:rFonts w:eastAsiaTheme="minorEastAsia" w:cstheme="minorHAnsi"/>
          <w:color w:val="000000" w:themeColor="text1"/>
        </w:rPr>
        <w:t>There is limited information at a Falkirk level which indicates that people locally are more likely to experience loneliness than the national figures</w:t>
      </w:r>
      <w:r>
        <w:rPr>
          <w:rStyle w:val="FootnoteReference"/>
          <w:rFonts w:eastAsiaTheme="minorEastAsia" w:cstheme="minorHAnsi"/>
          <w:color w:val="000000" w:themeColor="text1"/>
        </w:rPr>
        <w:footnoteReference w:id="16"/>
      </w:r>
      <w:r>
        <w:rPr>
          <w:rFonts w:eastAsiaTheme="minorEastAsia" w:cstheme="minorHAnsi"/>
          <w:color w:val="000000" w:themeColor="text1"/>
        </w:rPr>
        <w:t>. However, a caveat needs to be applied to size of the sample locally.</w:t>
      </w:r>
    </w:p>
    <w:p w14:paraId="00A0B09D" w14:textId="0DE4B972" w:rsidR="001F4F77" w:rsidRDefault="001F4F77" w:rsidP="00A83280">
      <w:pPr>
        <w:pStyle w:val="ListParagraph"/>
        <w:numPr>
          <w:ilvl w:val="1"/>
          <w:numId w:val="8"/>
        </w:numPr>
        <w:spacing w:after="0" w:line="240" w:lineRule="auto"/>
        <w:ind w:left="426" w:hanging="142"/>
        <w:rPr>
          <w:rFonts w:ascii="Calibri" w:hAnsi="Calibri" w:cs="Calibri"/>
        </w:rPr>
      </w:pPr>
      <w:r>
        <w:rPr>
          <w:rFonts w:ascii="Calibri" w:hAnsi="Calibri" w:cs="Calibri"/>
        </w:rPr>
        <w:t>Need to make best use digital options.</w:t>
      </w:r>
    </w:p>
    <w:p w14:paraId="78BCA0EF" w14:textId="77777777" w:rsidR="00CB3D9D" w:rsidRDefault="00CB3D9D" w:rsidP="00CB3D9D">
      <w:pPr>
        <w:spacing w:after="0" w:line="240" w:lineRule="auto"/>
        <w:rPr>
          <w:rFonts w:ascii="Calibri" w:hAnsi="Calibri" w:cs="Calibri"/>
        </w:rPr>
      </w:pPr>
    </w:p>
    <w:p w14:paraId="386BDB5D" w14:textId="52E29568" w:rsidR="00D07C1A" w:rsidRDefault="008B0393" w:rsidP="00D07C1A">
      <w:pPr>
        <w:spacing w:after="0" w:line="240" w:lineRule="auto"/>
        <w:rPr>
          <w:rFonts w:ascii="Calibri" w:hAnsi="Calibri" w:cs="Calibri"/>
        </w:rPr>
      </w:pPr>
      <w:r w:rsidRPr="00D7482D">
        <w:rPr>
          <w:rFonts w:ascii="Calibri" w:hAnsi="Calibri" w:cs="Calibri"/>
        </w:rPr>
        <w:t xml:space="preserve">Scotland’s Digital Health and care strategy sets out a vision to improve the care and wellbeing of people in Scotland by making best use of digital technologies in design and delivery of services. </w:t>
      </w:r>
      <w:r w:rsidR="00D7482D" w:rsidRPr="00D7482D">
        <w:rPr>
          <w:rFonts w:ascii="Calibri" w:hAnsi="Calibri" w:cs="Calibri"/>
          <w:color w:val="333333"/>
          <w:shd w:val="clear" w:color="auto" w:fill="FFFFFF"/>
        </w:rPr>
        <w:t>COVID-19 has cemented the importance of digital tools. During lockdown many services were only able to support communities because they were available online</w:t>
      </w:r>
      <w:r w:rsidR="00D7482D">
        <w:rPr>
          <w:rFonts w:ascii="Calibri" w:hAnsi="Calibri" w:cs="Calibri"/>
          <w:color w:val="333333"/>
          <w:shd w:val="clear" w:color="auto" w:fill="FFFFFF"/>
        </w:rPr>
        <w:t xml:space="preserve">. </w:t>
      </w:r>
      <w:r w:rsidR="00913F1E">
        <w:rPr>
          <w:rFonts w:ascii="Calibri" w:hAnsi="Calibri" w:cs="Calibri"/>
          <w:color w:val="333333"/>
          <w:shd w:val="clear" w:color="auto" w:fill="FFFFFF"/>
        </w:rPr>
        <w:t xml:space="preserve">Consultation for the Local Housing Strategy supported the use of digital technology to assist people remain in their own homes. </w:t>
      </w:r>
    </w:p>
    <w:p w14:paraId="2BF86C0E" w14:textId="77777777" w:rsidR="00322631" w:rsidRDefault="00322631" w:rsidP="00CB3D9D">
      <w:pPr>
        <w:spacing w:after="0" w:line="240" w:lineRule="auto"/>
        <w:rPr>
          <w:rFonts w:ascii="Calibri" w:hAnsi="Calibri" w:cs="Calibri"/>
        </w:rPr>
      </w:pPr>
    </w:p>
    <w:p w14:paraId="24E8BB35" w14:textId="5A0AF100" w:rsidR="00AF0A3C" w:rsidRDefault="00463D60" w:rsidP="00CB3D9D">
      <w:pPr>
        <w:spacing w:after="0" w:line="240" w:lineRule="auto"/>
        <w:rPr>
          <w:rFonts w:ascii="Calibri" w:hAnsi="Calibri" w:cs="Calibri"/>
        </w:rPr>
      </w:pPr>
      <w:r>
        <w:rPr>
          <w:rFonts w:ascii="Calibri" w:hAnsi="Calibri" w:cs="Calibri"/>
        </w:rPr>
        <w:t>Social rented landlords are using d</w:t>
      </w:r>
      <w:r w:rsidR="00CA1029">
        <w:rPr>
          <w:rFonts w:ascii="Calibri" w:hAnsi="Calibri" w:cs="Calibri"/>
        </w:rPr>
        <w:t>igital technology to widen access, awareness and delivery of housing services</w:t>
      </w:r>
      <w:r w:rsidR="00AF0A3C">
        <w:rPr>
          <w:rFonts w:ascii="Calibri" w:hAnsi="Calibri" w:cs="Calibri"/>
        </w:rPr>
        <w:t xml:space="preserve"> through,</w:t>
      </w:r>
    </w:p>
    <w:p w14:paraId="1CFC6C94" w14:textId="7C08C6C3" w:rsidR="00AF0A3C" w:rsidRDefault="00AF0A3C" w:rsidP="00A83280">
      <w:pPr>
        <w:pStyle w:val="ListParagraph"/>
        <w:numPr>
          <w:ilvl w:val="0"/>
          <w:numId w:val="12"/>
        </w:numPr>
        <w:spacing w:after="0" w:line="240" w:lineRule="auto"/>
        <w:rPr>
          <w:rFonts w:ascii="Calibri" w:hAnsi="Calibri" w:cs="Calibri"/>
        </w:rPr>
      </w:pPr>
      <w:r>
        <w:rPr>
          <w:rFonts w:ascii="Calibri" w:hAnsi="Calibri" w:cs="Calibri"/>
        </w:rPr>
        <w:t xml:space="preserve">Sensors to detect mould. </w:t>
      </w:r>
    </w:p>
    <w:p w14:paraId="175A2470" w14:textId="213D7F9B" w:rsidR="00AF0A3C" w:rsidRDefault="00AF0A3C" w:rsidP="00A83280">
      <w:pPr>
        <w:pStyle w:val="ListParagraph"/>
        <w:numPr>
          <w:ilvl w:val="0"/>
          <w:numId w:val="12"/>
        </w:numPr>
        <w:spacing w:after="0" w:line="240" w:lineRule="auto"/>
        <w:rPr>
          <w:rFonts w:ascii="Calibri" w:hAnsi="Calibri" w:cs="Calibri"/>
        </w:rPr>
      </w:pPr>
      <w:r>
        <w:rPr>
          <w:rFonts w:ascii="Calibri" w:hAnsi="Calibri" w:cs="Calibri"/>
        </w:rPr>
        <w:t>Smart devices to operate thermostats and lighting can reduce energy consumption.</w:t>
      </w:r>
    </w:p>
    <w:p w14:paraId="44821D4B" w14:textId="175A295E" w:rsidR="00E402A7" w:rsidRDefault="00AF0A3C" w:rsidP="00A83280">
      <w:pPr>
        <w:pStyle w:val="ListParagraph"/>
        <w:numPr>
          <w:ilvl w:val="0"/>
          <w:numId w:val="12"/>
        </w:numPr>
        <w:spacing w:after="0" w:line="240" w:lineRule="auto"/>
        <w:rPr>
          <w:rFonts w:ascii="Calibri" w:hAnsi="Calibri" w:cs="Calibri"/>
        </w:rPr>
      </w:pPr>
      <w:r w:rsidRPr="00AF0A3C">
        <w:rPr>
          <w:rFonts w:ascii="Calibri" w:hAnsi="Calibri" w:cs="Calibri"/>
        </w:rPr>
        <w:t xml:space="preserve">Software can be used to </w:t>
      </w:r>
      <w:r w:rsidR="00E402A7" w:rsidRPr="00AF0A3C">
        <w:rPr>
          <w:rFonts w:ascii="Calibri" w:hAnsi="Calibri" w:cs="Calibri"/>
        </w:rPr>
        <w:t xml:space="preserve">investigate anti-social behaviour </w:t>
      </w:r>
      <w:r w:rsidRPr="00AF0A3C">
        <w:rPr>
          <w:rFonts w:ascii="Calibri" w:hAnsi="Calibri" w:cs="Calibri"/>
        </w:rPr>
        <w:t>complaints.</w:t>
      </w:r>
    </w:p>
    <w:p w14:paraId="219B4B82" w14:textId="3A0EA89F" w:rsidR="00DE0F85" w:rsidRDefault="00DE0F85" w:rsidP="00A83280">
      <w:pPr>
        <w:pStyle w:val="ListParagraph"/>
        <w:numPr>
          <w:ilvl w:val="0"/>
          <w:numId w:val="12"/>
        </w:numPr>
        <w:spacing w:after="0" w:line="240" w:lineRule="auto"/>
        <w:rPr>
          <w:rFonts w:ascii="Calibri" w:hAnsi="Calibri" w:cs="Calibri"/>
        </w:rPr>
      </w:pPr>
      <w:r>
        <w:rPr>
          <w:rFonts w:ascii="Calibri" w:hAnsi="Calibri" w:cs="Calibri"/>
        </w:rPr>
        <w:t xml:space="preserve">Supported accommodation can provide opportunities for tenants to apply online for housing and employment. </w:t>
      </w:r>
    </w:p>
    <w:p w14:paraId="27BE4534" w14:textId="7479C0AC" w:rsidR="00E402A7" w:rsidRDefault="00AF0A3C" w:rsidP="00A83280">
      <w:pPr>
        <w:pStyle w:val="ListParagraph"/>
        <w:numPr>
          <w:ilvl w:val="0"/>
          <w:numId w:val="12"/>
        </w:numPr>
        <w:spacing w:after="0" w:line="240" w:lineRule="auto"/>
        <w:rPr>
          <w:rFonts w:ascii="Calibri" w:hAnsi="Calibri" w:cs="Calibri"/>
        </w:rPr>
      </w:pPr>
      <w:r w:rsidRPr="00AF0A3C">
        <w:rPr>
          <w:rFonts w:ascii="Calibri" w:hAnsi="Calibri" w:cs="Calibri"/>
        </w:rPr>
        <w:lastRenderedPageBreak/>
        <w:t>Reduc</w:t>
      </w:r>
      <w:r w:rsidR="00DE0F85">
        <w:rPr>
          <w:rFonts w:ascii="Calibri" w:hAnsi="Calibri" w:cs="Calibri"/>
        </w:rPr>
        <w:t xml:space="preserve">ing </w:t>
      </w:r>
      <w:r w:rsidR="00E402A7" w:rsidRPr="00AF0A3C">
        <w:rPr>
          <w:rFonts w:ascii="Calibri" w:hAnsi="Calibri" w:cs="Calibri"/>
        </w:rPr>
        <w:t xml:space="preserve">travel </w:t>
      </w:r>
      <w:r w:rsidR="00DE0F85">
        <w:rPr>
          <w:rFonts w:ascii="Calibri" w:hAnsi="Calibri" w:cs="Calibri"/>
        </w:rPr>
        <w:t xml:space="preserve">time, </w:t>
      </w:r>
      <w:r>
        <w:rPr>
          <w:rFonts w:ascii="Calibri" w:hAnsi="Calibri" w:cs="Calibri"/>
        </w:rPr>
        <w:t>costs and challenges for disabled and vulnerable people</w:t>
      </w:r>
      <w:r w:rsidR="00DE0F85">
        <w:rPr>
          <w:rFonts w:ascii="Calibri" w:hAnsi="Calibri" w:cs="Calibri"/>
        </w:rPr>
        <w:t xml:space="preserve"> who can access services digitally</w:t>
      </w:r>
      <w:r>
        <w:rPr>
          <w:rFonts w:ascii="Calibri" w:hAnsi="Calibri" w:cs="Calibri"/>
        </w:rPr>
        <w:t>.</w:t>
      </w:r>
    </w:p>
    <w:p w14:paraId="11A2E1F5" w14:textId="4F0840A0" w:rsidR="00DE0F85" w:rsidRDefault="00913F1E" w:rsidP="00A83280">
      <w:pPr>
        <w:pStyle w:val="ListParagraph"/>
        <w:numPr>
          <w:ilvl w:val="0"/>
          <w:numId w:val="12"/>
        </w:numPr>
        <w:spacing w:after="0" w:line="240" w:lineRule="auto"/>
        <w:rPr>
          <w:rFonts w:ascii="Calibri" w:hAnsi="Calibri" w:cs="Calibri"/>
        </w:rPr>
      </w:pPr>
      <w:r>
        <w:rPr>
          <w:rFonts w:ascii="Calibri" w:hAnsi="Calibri" w:cs="Calibri"/>
        </w:rPr>
        <w:t>Opportunity for Falkirk Council housing services to engage with applicants and tenants digitally will increase</w:t>
      </w:r>
      <w:r w:rsidR="00DE0F85">
        <w:rPr>
          <w:rFonts w:ascii="Calibri" w:hAnsi="Calibri" w:cs="Calibri"/>
        </w:rPr>
        <w:t xml:space="preserve"> through the roll out of Falkirk Council’s new housing management system.</w:t>
      </w:r>
    </w:p>
    <w:p w14:paraId="55174B76" w14:textId="17214C5F" w:rsidR="00913F1E" w:rsidRDefault="00913F1E" w:rsidP="00A83280">
      <w:pPr>
        <w:pStyle w:val="ListParagraph"/>
        <w:numPr>
          <w:ilvl w:val="0"/>
          <w:numId w:val="12"/>
        </w:numPr>
        <w:spacing w:after="0" w:line="240" w:lineRule="auto"/>
        <w:rPr>
          <w:rFonts w:ascii="Calibri" w:hAnsi="Calibri" w:cs="Calibri"/>
        </w:rPr>
      </w:pPr>
      <w:r>
        <w:rPr>
          <w:rFonts w:ascii="Calibri" w:hAnsi="Calibri" w:cs="Calibri"/>
        </w:rPr>
        <w:t>Falkirk Council has consulted on and drafted a Digital Housing Strategy. RSL partner</w:t>
      </w:r>
      <w:r w:rsidR="002263A6">
        <w:rPr>
          <w:rFonts w:ascii="Calibri" w:hAnsi="Calibri" w:cs="Calibri"/>
        </w:rPr>
        <w:t>s</w:t>
      </w:r>
      <w:r>
        <w:rPr>
          <w:rFonts w:ascii="Calibri" w:hAnsi="Calibri" w:cs="Calibri"/>
        </w:rPr>
        <w:t xml:space="preserve"> have also made extensive use of digital technology since the covid pandemic. </w:t>
      </w:r>
    </w:p>
    <w:p w14:paraId="21F9AB9F" w14:textId="77777777" w:rsidR="003F7A22" w:rsidRDefault="003F7A22" w:rsidP="003F7A22">
      <w:pPr>
        <w:spacing w:after="0" w:line="240" w:lineRule="auto"/>
        <w:rPr>
          <w:rFonts w:ascii="Calibri" w:hAnsi="Calibri" w:cs="Calibri"/>
        </w:rPr>
      </w:pPr>
    </w:p>
    <w:p w14:paraId="4DA54FB9" w14:textId="77777777" w:rsidR="003F7A22" w:rsidRDefault="003F7A22" w:rsidP="003F7A22">
      <w:pPr>
        <w:spacing w:after="0" w:line="240" w:lineRule="auto"/>
        <w:rPr>
          <w:rFonts w:ascii="Calibri" w:hAnsi="Calibri" w:cs="Calibri"/>
        </w:rPr>
      </w:pPr>
      <w:r w:rsidRPr="361BB27E">
        <w:rPr>
          <w:rFonts w:ascii="Calibri" w:hAnsi="Calibri" w:cs="Calibri"/>
        </w:rPr>
        <w:t xml:space="preserve">The Falkirk HSCP Digital Health and Care Programme Board was established in 2023 to make better use of technology to deliver the Partnership’s strategic priorities.  The Programme will encompass a range of activities to enhance services through the effective use of digital health and care technologies.  </w:t>
      </w:r>
    </w:p>
    <w:p w14:paraId="59F0522F" w14:textId="77777777" w:rsidR="003F7A22" w:rsidRDefault="003F7A22" w:rsidP="003F7A22">
      <w:pPr>
        <w:spacing w:after="0" w:line="240" w:lineRule="auto"/>
        <w:rPr>
          <w:rFonts w:ascii="Calibri" w:hAnsi="Calibri" w:cs="Calibri"/>
        </w:rPr>
      </w:pPr>
    </w:p>
    <w:p w14:paraId="738DB714" w14:textId="77777777" w:rsidR="003F7A22" w:rsidRDefault="003F7A22" w:rsidP="003F7A22">
      <w:pPr>
        <w:spacing w:after="0" w:line="240" w:lineRule="auto"/>
        <w:rPr>
          <w:rFonts w:ascii="Calibri" w:hAnsi="Calibri" w:cs="Calibri"/>
        </w:rPr>
      </w:pPr>
      <w:r w:rsidRPr="361BB27E">
        <w:rPr>
          <w:rFonts w:ascii="Calibri" w:hAnsi="Calibri" w:cs="Calibri"/>
        </w:rPr>
        <w:t xml:space="preserve">Comprised of key stakeholders and partners including Housing, Falkirk Council and NHS Forth Valley ICT services and Information Governance, the Digital Health and Care Programme Board provides governance to progress appropriate digital health and care initiatives whilst ensuring their continued alignment to local and national strategy.  </w:t>
      </w:r>
    </w:p>
    <w:p w14:paraId="1EB56A96" w14:textId="77777777" w:rsidR="003F7A22" w:rsidRDefault="003F7A22" w:rsidP="003F7A22">
      <w:pPr>
        <w:spacing w:after="0" w:line="240" w:lineRule="auto"/>
        <w:rPr>
          <w:rFonts w:ascii="Calibri" w:hAnsi="Calibri" w:cs="Calibri"/>
        </w:rPr>
      </w:pPr>
    </w:p>
    <w:p w14:paraId="30C6BAC2" w14:textId="77777777" w:rsidR="003F7A22" w:rsidRDefault="003F7A22" w:rsidP="003F7A22">
      <w:pPr>
        <w:spacing w:after="0" w:line="240" w:lineRule="auto"/>
        <w:rPr>
          <w:rFonts w:ascii="Calibri" w:hAnsi="Calibri" w:cs="Calibri"/>
        </w:rPr>
      </w:pPr>
      <w:r w:rsidRPr="361BB27E">
        <w:rPr>
          <w:rFonts w:ascii="Calibri" w:hAnsi="Calibri" w:cs="Calibri"/>
        </w:rPr>
        <w:t xml:space="preserve">A Delivery Plan is being formulated around key priorities that were identified throughout the Strategic Plan’s consultation and development.  The programme will support activities to widen access to services and strengthen care co-ordination.  It will prioritise opportunities to reduce demand for services by empowering individuals and encouraging independence through the appropriate use of technology.   Planning around digital initiatives will also include consideration of digital exclusion factors to ensure individuals who are unable to engage with technology are not left behind and that support arrangements will be built into programme activities.  </w:t>
      </w:r>
    </w:p>
    <w:p w14:paraId="52F77C24" w14:textId="77777777" w:rsidR="003F7A22" w:rsidRDefault="003F7A22" w:rsidP="003F7A22">
      <w:pPr>
        <w:spacing w:after="0" w:line="240" w:lineRule="auto"/>
        <w:rPr>
          <w:rFonts w:ascii="Calibri" w:hAnsi="Calibri" w:cs="Calibri"/>
        </w:rPr>
      </w:pPr>
    </w:p>
    <w:p w14:paraId="7B625ED8" w14:textId="77777777" w:rsidR="003F7A22" w:rsidRDefault="003F7A22" w:rsidP="003F7A22">
      <w:pPr>
        <w:spacing w:after="0" w:line="240" w:lineRule="auto"/>
      </w:pPr>
      <w:r w:rsidRPr="361BB27E">
        <w:rPr>
          <w:rFonts w:ascii="Calibri" w:hAnsi="Calibri" w:cs="Calibri"/>
        </w:rPr>
        <w:t>The Board will oversee the Digital Health and Care Fund, a non-recuring budget of £250,000 which will be targeted towards improving the use and availability of digital health and care technologies within Falkirk. The fund will be managed in line with the Partnership Funding Investment Plan.  This fund will be used to resource a three-year programme of activities.</w:t>
      </w:r>
    </w:p>
    <w:p w14:paraId="07DD88A5" w14:textId="77777777" w:rsidR="003F7A22" w:rsidRDefault="003F7A22" w:rsidP="003F7A22">
      <w:pPr>
        <w:spacing w:after="0" w:line="240" w:lineRule="auto"/>
        <w:rPr>
          <w:rFonts w:ascii="Calibri" w:hAnsi="Calibri" w:cs="Calibri"/>
        </w:rPr>
      </w:pPr>
    </w:p>
    <w:p w14:paraId="50EE0D09" w14:textId="6854884E" w:rsidR="00E177B2" w:rsidRPr="00E177B2" w:rsidRDefault="00E177B2" w:rsidP="00A83280">
      <w:pPr>
        <w:pStyle w:val="ListParagraph"/>
        <w:numPr>
          <w:ilvl w:val="0"/>
          <w:numId w:val="4"/>
        </w:numPr>
        <w:spacing w:after="0" w:line="240" w:lineRule="auto"/>
        <w:rPr>
          <w:rFonts w:ascii="Calibri" w:hAnsi="Calibri" w:cs="Calibri"/>
          <w:b/>
          <w:bCs/>
        </w:rPr>
      </w:pPr>
      <w:r w:rsidRPr="00E177B2">
        <w:rPr>
          <w:rFonts w:ascii="Calibri" w:hAnsi="Calibri" w:cs="Calibri"/>
          <w:b/>
          <w:bCs/>
        </w:rPr>
        <w:t>Consultation</w:t>
      </w:r>
    </w:p>
    <w:p w14:paraId="62E172C7" w14:textId="77777777" w:rsidR="00E177B2" w:rsidRDefault="00E177B2" w:rsidP="00E177B2">
      <w:pPr>
        <w:spacing w:after="0" w:line="240" w:lineRule="auto"/>
        <w:rPr>
          <w:rFonts w:ascii="Calibri" w:hAnsi="Calibri" w:cs="Calibri"/>
        </w:rPr>
      </w:pPr>
    </w:p>
    <w:p w14:paraId="113CB151" w14:textId="005A7FFD" w:rsidR="00E177B2" w:rsidRPr="002E28C8" w:rsidRDefault="00E177B2" w:rsidP="002263A6">
      <w:pPr>
        <w:spacing w:after="0" w:line="240" w:lineRule="auto"/>
        <w:rPr>
          <w:rFonts w:cstheme="minorHAnsi"/>
          <w:color w:val="000000" w:themeColor="text1"/>
        </w:rPr>
      </w:pPr>
      <w:r>
        <w:t xml:space="preserve">The </w:t>
      </w:r>
      <w:r w:rsidR="00463D60">
        <w:t xml:space="preserve">Local Housing Strategy </w:t>
      </w:r>
      <w:r>
        <w:t>consultation reflects the views of around 1,000 participants gathered through survey responses and focus groups.  This included groups perceived to have a “quiet voice”; asylum seekers, refugees, tenants in the homelessness assessment centre/ hostel, Youth Learning, Young Parents groups, Older Peoples’ Breakfast group and Military Matters.</w:t>
      </w:r>
      <w:r w:rsidR="002263A6">
        <w:t xml:space="preserve"> </w:t>
      </w:r>
      <w:r w:rsidRPr="002E28C8">
        <w:rPr>
          <w:rFonts w:cstheme="minorHAnsi"/>
          <w:color w:val="000000" w:themeColor="text1"/>
        </w:rPr>
        <w:t>The survey highlighted that the following issues were very/ important to respondents:</w:t>
      </w:r>
    </w:p>
    <w:p w14:paraId="606B20FA" w14:textId="77777777" w:rsidR="00E177B2" w:rsidRPr="002E28C8" w:rsidRDefault="00E177B2" w:rsidP="00E177B2">
      <w:pPr>
        <w:spacing w:after="0" w:line="240" w:lineRule="auto"/>
        <w:rPr>
          <w:rFonts w:cstheme="minorHAnsi"/>
          <w:color w:val="000000" w:themeColor="text1"/>
        </w:rPr>
      </w:pPr>
    </w:p>
    <w:p w14:paraId="08DD0BA3" w14:textId="77777777" w:rsidR="00E177B2" w:rsidRPr="002E28C8" w:rsidRDefault="00E177B2" w:rsidP="00A83280">
      <w:pPr>
        <w:pStyle w:val="ListParagraph"/>
        <w:numPr>
          <w:ilvl w:val="0"/>
          <w:numId w:val="1"/>
        </w:numPr>
        <w:autoSpaceDE w:val="0"/>
        <w:autoSpaceDN w:val="0"/>
        <w:adjustRightInd w:val="0"/>
        <w:spacing w:after="0" w:line="240" w:lineRule="auto"/>
        <w:rPr>
          <w:rFonts w:cstheme="minorHAnsi"/>
          <w:color w:val="000000" w:themeColor="text1"/>
        </w:rPr>
      </w:pPr>
      <w:r w:rsidRPr="002E28C8">
        <w:rPr>
          <w:rFonts w:cstheme="minorHAnsi"/>
          <w:color w:val="000000" w:themeColor="text1"/>
        </w:rPr>
        <w:t>Build more homes which meet peoples’ changing needs (89%)</w:t>
      </w:r>
    </w:p>
    <w:p w14:paraId="23142683" w14:textId="77777777" w:rsidR="00E177B2" w:rsidRPr="002E28C8" w:rsidRDefault="00E177B2" w:rsidP="00A83280">
      <w:pPr>
        <w:pStyle w:val="ListParagraph"/>
        <w:numPr>
          <w:ilvl w:val="0"/>
          <w:numId w:val="1"/>
        </w:numPr>
        <w:autoSpaceDE w:val="0"/>
        <w:autoSpaceDN w:val="0"/>
        <w:adjustRightInd w:val="0"/>
        <w:spacing w:after="0" w:line="240" w:lineRule="auto"/>
        <w:rPr>
          <w:rFonts w:cstheme="minorHAnsi"/>
          <w:color w:val="000000" w:themeColor="text1"/>
        </w:rPr>
      </w:pPr>
      <w:r w:rsidRPr="002E28C8">
        <w:rPr>
          <w:rFonts w:cstheme="minorHAnsi"/>
          <w:color w:val="000000" w:themeColor="text1"/>
        </w:rPr>
        <w:t>Provide specialist advice for older people and those with disabilities (94%)</w:t>
      </w:r>
    </w:p>
    <w:p w14:paraId="57162F34" w14:textId="77777777" w:rsidR="00E177B2" w:rsidRPr="002E28C8" w:rsidRDefault="00E177B2" w:rsidP="00A83280">
      <w:pPr>
        <w:pStyle w:val="ListParagraph"/>
        <w:numPr>
          <w:ilvl w:val="0"/>
          <w:numId w:val="1"/>
        </w:numPr>
        <w:autoSpaceDE w:val="0"/>
        <w:autoSpaceDN w:val="0"/>
        <w:adjustRightInd w:val="0"/>
        <w:spacing w:after="0" w:line="240" w:lineRule="auto"/>
        <w:rPr>
          <w:rFonts w:cstheme="minorHAnsi"/>
          <w:color w:val="000000" w:themeColor="text1"/>
        </w:rPr>
      </w:pPr>
      <w:r w:rsidRPr="002E28C8">
        <w:rPr>
          <w:rFonts w:cstheme="minorHAnsi"/>
          <w:color w:val="000000" w:themeColor="text1"/>
        </w:rPr>
        <w:t>Provide advice on housing adaptations (89%)</w:t>
      </w:r>
    </w:p>
    <w:p w14:paraId="091DBFE7" w14:textId="77777777" w:rsidR="00E177B2" w:rsidRDefault="00E177B2" w:rsidP="00A83280">
      <w:pPr>
        <w:pStyle w:val="ListParagraph"/>
        <w:numPr>
          <w:ilvl w:val="0"/>
          <w:numId w:val="1"/>
        </w:numPr>
        <w:autoSpaceDE w:val="0"/>
        <w:autoSpaceDN w:val="0"/>
        <w:adjustRightInd w:val="0"/>
        <w:spacing w:after="0" w:line="240" w:lineRule="auto"/>
        <w:rPr>
          <w:rFonts w:cstheme="minorHAnsi"/>
          <w:color w:val="000000" w:themeColor="text1"/>
        </w:rPr>
      </w:pPr>
      <w:r w:rsidRPr="002E28C8">
        <w:rPr>
          <w:rFonts w:cstheme="minorHAnsi"/>
          <w:color w:val="000000" w:themeColor="text1"/>
        </w:rPr>
        <w:t>Promote technology to help people stay at home for longer (Mobile Emergency Care), Home Safety Monitoring (92%)</w:t>
      </w:r>
    </w:p>
    <w:p w14:paraId="5557A482" w14:textId="77777777" w:rsidR="00E177B2" w:rsidRDefault="00E177B2" w:rsidP="00A83280">
      <w:pPr>
        <w:pStyle w:val="ListParagraph"/>
        <w:numPr>
          <w:ilvl w:val="0"/>
          <w:numId w:val="1"/>
        </w:numPr>
        <w:autoSpaceDE w:val="0"/>
        <w:autoSpaceDN w:val="0"/>
        <w:adjustRightInd w:val="0"/>
        <w:spacing w:after="0" w:line="240" w:lineRule="auto"/>
        <w:rPr>
          <w:rFonts w:cstheme="minorHAnsi"/>
          <w:color w:val="000000" w:themeColor="text1"/>
        </w:rPr>
      </w:pPr>
      <w:r>
        <w:rPr>
          <w:rFonts w:cstheme="minorHAnsi"/>
          <w:color w:val="000000" w:themeColor="text1"/>
        </w:rPr>
        <w:t>Improve property conditions (93%)</w:t>
      </w:r>
    </w:p>
    <w:p w14:paraId="1E4EF3C8" w14:textId="77777777" w:rsidR="00E177B2" w:rsidRDefault="00E177B2" w:rsidP="00A83280">
      <w:pPr>
        <w:pStyle w:val="ListParagraph"/>
        <w:numPr>
          <w:ilvl w:val="0"/>
          <w:numId w:val="1"/>
        </w:numPr>
        <w:autoSpaceDE w:val="0"/>
        <w:autoSpaceDN w:val="0"/>
        <w:adjustRightInd w:val="0"/>
        <w:spacing w:after="0" w:line="240" w:lineRule="auto"/>
        <w:rPr>
          <w:rFonts w:cstheme="minorHAnsi"/>
          <w:color w:val="000000" w:themeColor="text1"/>
        </w:rPr>
      </w:pPr>
      <w:proofErr w:type="gramStart"/>
      <w:r>
        <w:rPr>
          <w:rFonts w:cstheme="minorHAnsi"/>
          <w:color w:val="000000" w:themeColor="text1"/>
        </w:rPr>
        <w:t>Take action</w:t>
      </w:r>
      <w:proofErr w:type="gramEnd"/>
      <w:r>
        <w:rPr>
          <w:rFonts w:cstheme="minorHAnsi"/>
          <w:color w:val="000000" w:themeColor="text1"/>
        </w:rPr>
        <w:t xml:space="preserve"> against private landlords who do not maintain their properties (93%).</w:t>
      </w:r>
    </w:p>
    <w:p w14:paraId="384FBE84" w14:textId="77777777" w:rsidR="00E177B2" w:rsidRPr="00E177B2" w:rsidRDefault="00E177B2" w:rsidP="00E177B2">
      <w:pPr>
        <w:spacing w:after="0" w:line="240" w:lineRule="auto"/>
        <w:rPr>
          <w:rFonts w:ascii="Calibri" w:hAnsi="Calibri" w:cs="Calibri"/>
        </w:rPr>
      </w:pPr>
    </w:p>
    <w:p w14:paraId="5B5221F6" w14:textId="2AECC0D6" w:rsidR="00CB3D9D" w:rsidRDefault="00C37DC4" w:rsidP="00CB3D9D">
      <w:pPr>
        <w:spacing w:after="0" w:line="240" w:lineRule="auto"/>
        <w:rPr>
          <w:rFonts w:ascii="Calibri" w:hAnsi="Calibri" w:cs="Calibri"/>
        </w:rPr>
      </w:pPr>
      <w:r>
        <w:rPr>
          <w:rFonts w:ascii="Calibri" w:hAnsi="Calibri" w:cs="Calibri"/>
        </w:rPr>
        <w:t>From focus groups with older people, we are aware that there is a lack of awareness on how to access assistance to stay in their own home for longer such as adaptations and understanding of various housing options</w:t>
      </w:r>
      <w:r w:rsidR="002263A6">
        <w:rPr>
          <w:rFonts w:ascii="Calibri" w:hAnsi="Calibri" w:cs="Calibri"/>
        </w:rPr>
        <w:t xml:space="preserve"> available for them</w:t>
      </w:r>
      <w:r>
        <w:rPr>
          <w:rFonts w:ascii="Calibri" w:hAnsi="Calibri" w:cs="Calibri"/>
        </w:rPr>
        <w:t xml:space="preserve">. </w:t>
      </w:r>
    </w:p>
    <w:p w14:paraId="0F4CE516" w14:textId="77777777" w:rsidR="00C37DC4" w:rsidRDefault="00C37DC4" w:rsidP="00CB3D9D">
      <w:pPr>
        <w:spacing w:after="0" w:line="240" w:lineRule="auto"/>
        <w:rPr>
          <w:rFonts w:ascii="Calibri" w:hAnsi="Calibri" w:cs="Calibri"/>
        </w:rPr>
      </w:pPr>
    </w:p>
    <w:p w14:paraId="376ACF33" w14:textId="5E247532" w:rsidR="002F092B" w:rsidRPr="004A5DB0" w:rsidRDefault="004A5DB0" w:rsidP="00A83280">
      <w:pPr>
        <w:pStyle w:val="ListParagraph"/>
        <w:numPr>
          <w:ilvl w:val="0"/>
          <w:numId w:val="4"/>
        </w:numPr>
        <w:rPr>
          <w:b/>
          <w:bCs/>
        </w:rPr>
      </w:pPr>
      <w:r w:rsidRPr="004A5DB0">
        <w:rPr>
          <w:b/>
          <w:bCs/>
        </w:rPr>
        <w:lastRenderedPageBreak/>
        <w:t xml:space="preserve"> Achievements</w:t>
      </w:r>
      <w:r w:rsidR="002F092B" w:rsidRPr="004A5DB0">
        <w:rPr>
          <w:b/>
          <w:bCs/>
        </w:rPr>
        <w:t xml:space="preserve"> Housing Contribution Statement</w:t>
      </w:r>
      <w:r w:rsidR="00B02071" w:rsidRPr="004A5DB0">
        <w:rPr>
          <w:b/>
          <w:bCs/>
        </w:rPr>
        <w:t xml:space="preserve"> 2019-202</w:t>
      </w:r>
      <w:r w:rsidR="009845BC">
        <w:rPr>
          <w:b/>
          <w:bCs/>
        </w:rPr>
        <w:t>3</w:t>
      </w:r>
    </w:p>
    <w:p w14:paraId="4BED10EE" w14:textId="1F3C39DF" w:rsidR="001E6FBD" w:rsidRDefault="001E6FBD" w:rsidP="001E6FBD">
      <w:r>
        <w:t xml:space="preserve">An update on progress with the last 5 priorities and actions in the HCS are set out below. </w:t>
      </w:r>
    </w:p>
    <w:p w14:paraId="00D50232" w14:textId="2C9A13A3" w:rsidR="00526D2E" w:rsidRPr="001E6FBD" w:rsidRDefault="001E6FBD" w:rsidP="001E6FBD">
      <w:pPr>
        <w:spacing w:after="0" w:line="240" w:lineRule="auto"/>
        <w:rPr>
          <w:rFonts w:cs="Arial"/>
          <w:bCs/>
          <w:i/>
          <w:iCs/>
        </w:rPr>
      </w:pPr>
      <w:r w:rsidRPr="001E6FBD">
        <w:rPr>
          <w:rFonts w:cs="Arial"/>
          <w:bCs/>
          <w:i/>
          <w:iCs/>
        </w:rPr>
        <w:t xml:space="preserve">1. </w:t>
      </w:r>
      <w:r w:rsidR="00526D2E" w:rsidRPr="001E6FBD">
        <w:rPr>
          <w:rFonts w:cs="Arial"/>
          <w:bCs/>
          <w:i/>
          <w:iCs/>
        </w:rPr>
        <w:t>Make the best use of technology to help people stay in their communities for as long as possible.</w:t>
      </w:r>
    </w:p>
    <w:p w14:paraId="06C1E62D" w14:textId="77777777" w:rsidR="00526D2E" w:rsidRPr="00DF08C0" w:rsidRDefault="00526D2E" w:rsidP="001E6FBD">
      <w:pPr>
        <w:spacing w:after="0" w:line="240" w:lineRule="auto"/>
        <w:rPr>
          <w:rFonts w:cs="Arial"/>
        </w:rPr>
      </w:pPr>
      <w:r w:rsidRPr="00DF08C0">
        <w:rPr>
          <w:rFonts w:cs="Arial"/>
        </w:rPr>
        <w:t>Review the Mobile Emergency Care Service including the transition from analogue to digital.</w:t>
      </w:r>
    </w:p>
    <w:p w14:paraId="57A7EDB1" w14:textId="77777777" w:rsidR="00526D2E" w:rsidRPr="00E90AB1" w:rsidRDefault="00526D2E" w:rsidP="00526D2E">
      <w:pPr>
        <w:spacing w:after="0" w:line="240" w:lineRule="auto"/>
        <w:rPr>
          <w:rFonts w:cs="Arial"/>
          <w:color w:val="1F4E79" w:themeColor="accent5" w:themeShade="80"/>
        </w:rPr>
      </w:pPr>
      <w:r w:rsidRPr="00E90AB1">
        <w:rPr>
          <w:rFonts w:cs="Arial"/>
          <w:color w:val="1F4E79" w:themeColor="accent5" w:themeShade="80"/>
        </w:rPr>
        <w:t>MECS 100% transferred from analogue to digital.</w:t>
      </w:r>
    </w:p>
    <w:p w14:paraId="60567E1F" w14:textId="77777777" w:rsidR="00526D2E" w:rsidRDefault="00526D2E" w:rsidP="00526D2E">
      <w:pPr>
        <w:spacing w:after="0" w:line="240" w:lineRule="auto"/>
        <w:rPr>
          <w:rFonts w:cs="Arial"/>
        </w:rPr>
      </w:pPr>
      <w:r w:rsidRPr="00DF08C0">
        <w:rPr>
          <w:rFonts w:cs="Arial"/>
        </w:rPr>
        <w:t>Explore the best use of technology to assist people with dementia and other long-term conditions to live in the community.</w:t>
      </w:r>
    </w:p>
    <w:p w14:paraId="3ABF7F4A" w14:textId="1C11DBF2" w:rsidR="00E570B8" w:rsidRPr="00E90AB1" w:rsidRDefault="00E570B8" w:rsidP="00526D2E">
      <w:pPr>
        <w:spacing w:after="0" w:line="240" w:lineRule="auto"/>
        <w:rPr>
          <w:rFonts w:cs="Arial"/>
          <w:color w:val="1F3864" w:themeColor="accent1" w:themeShade="80"/>
        </w:rPr>
      </w:pPr>
      <w:r w:rsidRPr="00E90AB1">
        <w:rPr>
          <w:rFonts w:cs="Arial"/>
          <w:color w:val="1F3864" w:themeColor="accent1" w:themeShade="80"/>
        </w:rPr>
        <w:t xml:space="preserve">A web site has been set up by Falkirk Council and the HSCP to support people in the area living with dementia and their carers by providing details of services. </w:t>
      </w:r>
      <w:hyperlink r:id="rId13" w:history="1">
        <w:r w:rsidRPr="00E90AB1">
          <w:rPr>
            <w:rStyle w:val="Hyperlink"/>
            <w:color w:val="1F3864" w:themeColor="accent1" w:themeShade="80"/>
          </w:rPr>
          <w:t>Joint Dementia Initiative – Dementia Support in Falkirk</w:t>
        </w:r>
      </w:hyperlink>
    </w:p>
    <w:p w14:paraId="0C4E4FF0" w14:textId="77777777" w:rsidR="00526D2E" w:rsidRDefault="00526D2E" w:rsidP="00526D2E">
      <w:pPr>
        <w:spacing w:after="0" w:line="240" w:lineRule="auto"/>
        <w:rPr>
          <w:rFonts w:cs="Arial"/>
        </w:rPr>
      </w:pPr>
      <w:r w:rsidRPr="00DF08C0">
        <w:rPr>
          <w:rFonts w:cs="Arial"/>
        </w:rPr>
        <w:t>Explore Home2Fit as a landlord and promote with partners across tenures. Home2Fit is a national online database and self-help resource to assist disabled people to find suitable housing.</w:t>
      </w:r>
    </w:p>
    <w:p w14:paraId="4DE5D3DB" w14:textId="215BCFCE" w:rsidR="00682663" w:rsidRPr="00E90AB1" w:rsidRDefault="00682663" w:rsidP="00526D2E">
      <w:pPr>
        <w:spacing w:after="0" w:line="240" w:lineRule="auto"/>
        <w:rPr>
          <w:rFonts w:cs="Arial"/>
          <w:color w:val="1F3864" w:themeColor="accent1" w:themeShade="80"/>
        </w:rPr>
      </w:pPr>
      <w:r w:rsidRPr="00E90AB1">
        <w:rPr>
          <w:rFonts w:cs="Arial"/>
          <w:color w:val="1F3864" w:themeColor="accent1" w:themeShade="80"/>
        </w:rPr>
        <w:t xml:space="preserve">We explored Homes to Fit but this has not progressed due to high demand locally for Council properties and no properties listed for sale or rent on the platform. We will keep under review. </w:t>
      </w:r>
    </w:p>
    <w:p w14:paraId="1F4F5AE6" w14:textId="11729B65" w:rsidR="00526D2E" w:rsidRPr="001E6FBD" w:rsidRDefault="001E6FBD" w:rsidP="001E6FBD">
      <w:pPr>
        <w:spacing w:after="0" w:line="240" w:lineRule="auto"/>
        <w:rPr>
          <w:rFonts w:cs="Arial"/>
          <w:b/>
        </w:rPr>
      </w:pPr>
      <w:r w:rsidRPr="001E6FBD">
        <w:rPr>
          <w:rFonts w:cs="Arial"/>
          <w:bCs/>
          <w:i/>
          <w:iCs/>
        </w:rPr>
        <w:t>2.</w:t>
      </w:r>
      <w:r w:rsidR="00526D2E" w:rsidRPr="001E6FBD">
        <w:rPr>
          <w:rFonts w:cs="Arial"/>
          <w:bCs/>
          <w:i/>
          <w:iCs/>
        </w:rPr>
        <w:t>Recognise the importance of well-being and connectedness</w:t>
      </w:r>
      <w:r w:rsidR="00526D2E" w:rsidRPr="001E6FBD">
        <w:rPr>
          <w:rFonts w:cs="Arial"/>
          <w:b/>
        </w:rPr>
        <w:t>.</w:t>
      </w:r>
    </w:p>
    <w:p w14:paraId="425EEAD1" w14:textId="77777777" w:rsidR="00526D2E" w:rsidRPr="00DF08C0" w:rsidRDefault="00526D2E" w:rsidP="00526D2E">
      <w:pPr>
        <w:spacing w:after="0" w:line="240" w:lineRule="auto"/>
        <w:rPr>
          <w:rFonts w:cs="Arial"/>
        </w:rPr>
      </w:pPr>
      <w:r w:rsidRPr="00DF08C0">
        <w:rPr>
          <w:rFonts w:cs="Arial"/>
        </w:rPr>
        <w:t xml:space="preserve">Simplify the definitions used for older peoples’ housing. </w:t>
      </w:r>
    </w:p>
    <w:p w14:paraId="66169FA2" w14:textId="77777777" w:rsidR="00B90915" w:rsidRPr="00B90915" w:rsidRDefault="00B90915" w:rsidP="00526D2E">
      <w:pPr>
        <w:spacing w:after="0" w:line="240" w:lineRule="auto"/>
        <w:rPr>
          <w:color w:val="1F3864" w:themeColor="accent1" w:themeShade="80"/>
        </w:rPr>
      </w:pPr>
      <w:r w:rsidRPr="00B90915">
        <w:rPr>
          <w:color w:val="1F3864" w:themeColor="accent1" w:themeShade="80"/>
        </w:rPr>
        <w:t xml:space="preserve">This will be progressed in the new HCS and take account of the new Falkirk Council housing management system being rolled out. </w:t>
      </w:r>
    </w:p>
    <w:p w14:paraId="4F131C09" w14:textId="7926F1C9" w:rsidR="00526D2E" w:rsidRPr="00DF08C0" w:rsidRDefault="00526D2E" w:rsidP="00526D2E">
      <w:pPr>
        <w:spacing w:after="0" w:line="240" w:lineRule="auto"/>
        <w:rPr>
          <w:rFonts w:cs="Arial"/>
        </w:rPr>
      </w:pPr>
      <w:r w:rsidRPr="00DF08C0">
        <w:rPr>
          <w:rFonts w:cs="Arial"/>
        </w:rPr>
        <w:t>Review all older peoples’ housing developments with communal facilities including high rise flats.</w:t>
      </w:r>
    </w:p>
    <w:p w14:paraId="2B277211" w14:textId="77777777" w:rsidR="00526D2E" w:rsidRPr="00E90AB1" w:rsidRDefault="00526D2E" w:rsidP="00526D2E">
      <w:pPr>
        <w:spacing w:after="0" w:line="240" w:lineRule="auto"/>
        <w:rPr>
          <w:rFonts w:cs="Arial"/>
          <w:color w:val="1F4E79" w:themeColor="accent5" w:themeShade="80"/>
        </w:rPr>
      </w:pPr>
      <w:r w:rsidRPr="00E90AB1">
        <w:rPr>
          <w:rFonts w:cs="Arial"/>
          <w:color w:val="1F4E79" w:themeColor="accent5" w:themeShade="80"/>
        </w:rPr>
        <w:t xml:space="preserve">Some communal facilities used to provide additional wheelchair housing. Others are used by tenant organisations. </w:t>
      </w:r>
    </w:p>
    <w:p w14:paraId="234FC620" w14:textId="77777777" w:rsidR="00526D2E" w:rsidRPr="00DF08C0" w:rsidRDefault="00526D2E" w:rsidP="00526D2E">
      <w:pPr>
        <w:spacing w:after="0" w:line="240" w:lineRule="auto"/>
        <w:rPr>
          <w:rFonts w:cs="Arial"/>
        </w:rPr>
      </w:pPr>
      <w:r w:rsidRPr="00DF08C0">
        <w:rPr>
          <w:rFonts w:cs="Arial"/>
        </w:rPr>
        <w:t>Explore how communal facilities in housing developments and high-rise flats could be used by health and social care providers to deliver services closer to home.</w:t>
      </w:r>
    </w:p>
    <w:p w14:paraId="46708C32" w14:textId="42CA28E2" w:rsidR="00526D2E" w:rsidRPr="00E90AB1" w:rsidRDefault="00526D2E" w:rsidP="00526D2E">
      <w:pPr>
        <w:spacing w:after="0" w:line="240" w:lineRule="auto"/>
        <w:rPr>
          <w:rFonts w:cs="Arial"/>
          <w:color w:val="1F4E79" w:themeColor="accent5" w:themeShade="80"/>
        </w:rPr>
      </w:pPr>
      <w:r w:rsidRPr="00E90AB1">
        <w:rPr>
          <w:rFonts w:cs="Arial"/>
          <w:color w:val="1F4E79" w:themeColor="accent5" w:themeShade="80"/>
        </w:rPr>
        <w:t>Initial scoping exercise carried out but delayed due to covid.</w:t>
      </w:r>
      <w:r w:rsidR="00B90915">
        <w:rPr>
          <w:rFonts w:cs="Arial"/>
          <w:color w:val="1F4E79" w:themeColor="accent5" w:themeShade="80"/>
        </w:rPr>
        <w:t xml:space="preserve"> This will be revisited through future discussion at the Strategic Housing Group. </w:t>
      </w:r>
    </w:p>
    <w:p w14:paraId="66BF3A72" w14:textId="77777777" w:rsidR="00526D2E" w:rsidRPr="00DF08C0" w:rsidRDefault="00526D2E" w:rsidP="00526D2E">
      <w:pPr>
        <w:spacing w:after="0" w:line="240" w:lineRule="auto"/>
        <w:rPr>
          <w:rFonts w:cs="Arial"/>
        </w:rPr>
      </w:pPr>
      <w:r w:rsidRPr="00DF08C0">
        <w:rPr>
          <w:rFonts w:cs="Arial"/>
        </w:rPr>
        <w:t>Explore how communal facilities in housing developments and high-rise flats could promote intergenerational links, address social isolation and prevent greater reliance on formal health and social care services.</w:t>
      </w:r>
    </w:p>
    <w:p w14:paraId="35B65DD5" w14:textId="73E9F845" w:rsidR="008F1616" w:rsidRPr="00E90AB1" w:rsidRDefault="008F1616" w:rsidP="00526D2E">
      <w:pPr>
        <w:spacing w:after="0" w:line="240" w:lineRule="auto"/>
        <w:rPr>
          <w:rFonts w:cs="Arial"/>
          <w:color w:val="1F4E79" w:themeColor="accent5" w:themeShade="80"/>
        </w:rPr>
      </w:pPr>
      <w:r w:rsidRPr="00E90AB1">
        <w:rPr>
          <w:rFonts w:cs="Arial"/>
          <w:color w:val="1F4E79" w:themeColor="accent5" w:themeShade="80"/>
        </w:rPr>
        <w:t xml:space="preserve">We initially progressed work surveying tenants in 2 RSL older peoples housing developments and one high rise block by surveying tenants. </w:t>
      </w:r>
      <w:r w:rsidR="009C576B" w:rsidRPr="00E90AB1">
        <w:rPr>
          <w:rFonts w:cs="Arial"/>
          <w:color w:val="1F4E79" w:themeColor="accent5" w:themeShade="80"/>
        </w:rPr>
        <w:t>However,</w:t>
      </w:r>
      <w:r w:rsidRPr="00E90AB1">
        <w:rPr>
          <w:rFonts w:cs="Arial"/>
          <w:color w:val="1F4E79" w:themeColor="accent5" w:themeShade="80"/>
        </w:rPr>
        <w:t xml:space="preserve"> </w:t>
      </w:r>
      <w:r w:rsidR="009C576B" w:rsidRPr="00E90AB1">
        <w:rPr>
          <w:rFonts w:cs="Arial"/>
          <w:color w:val="1F4E79" w:themeColor="accent5" w:themeShade="80"/>
        </w:rPr>
        <w:t>during the</w:t>
      </w:r>
      <w:r w:rsidRPr="00E90AB1">
        <w:rPr>
          <w:rFonts w:cs="Arial"/>
          <w:color w:val="1F4E79" w:themeColor="accent5" w:themeShade="80"/>
        </w:rPr>
        <w:t xml:space="preserve"> covid pandemic </w:t>
      </w:r>
      <w:r w:rsidR="009C576B" w:rsidRPr="00E90AB1">
        <w:rPr>
          <w:rFonts w:cs="Arial"/>
          <w:color w:val="1F4E79" w:themeColor="accent5" w:themeShade="80"/>
        </w:rPr>
        <w:t xml:space="preserve">the focus shifted to making use of digital technology to address digital exclusion. Falkirk Council accessed 11 devices for tenants through Connecting Scotland, 25 tenants were assisted though housing funding and 6 private owners were assisted by CLD. </w:t>
      </w:r>
    </w:p>
    <w:p w14:paraId="08BFB142" w14:textId="063EE3D0" w:rsidR="00526D2E" w:rsidRPr="00303BE6" w:rsidRDefault="00526D2E" w:rsidP="00526D2E">
      <w:pPr>
        <w:spacing w:after="0" w:line="240" w:lineRule="auto"/>
        <w:rPr>
          <w:rFonts w:cs="Arial"/>
        </w:rPr>
      </w:pPr>
      <w:r w:rsidRPr="00303BE6">
        <w:rPr>
          <w:rFonts w:cs="Arial"/>
        </w:rPr>
        <w:t>Explore how to further assist empty homes owners, such as providing advice on hoarding.</w:t>
      </w:r>
    </w:p>
    <w:p w14:paraId="3CFFF90F" w14:textId="65E54521" w:rsidR="00526D2E" w:rsidRPr="00E90AB1" w:rsidRDefault="00526D2E" w:rsidP="00526D2E">
      <w:pPr>
        <w:spacing w:after="0" w:line="240" w:lineRule="auto"/>
        <w:rPr>
          <w:rFonts w:cs="Arial"/>
          <w:color w:val="1F4E79" w:themeColor="accent5" w:themeShade="80"/>
        </w:rPr>
      </w:pPr>
      <w:r w:rsidRPr="00E90AB1">
        <w:rPr>
          <w:rFonts w:cs="Arial"/>
          <w:color w:val="1F4E79" w:themeColor="accent5" w:themeShade="80"/>
        </w:rPr>
        <w:t xml:space="preserve">Hording training carried out with front line officers. </w:t>
      </w:r>
      <w:r w:rsidR="00B90915">
        <w:rPr>
          <w:rFonts w:cs="Arial"/>
          <w:color w:val="1F4E79" w:themeColor="accent5" w:themeShade="80"/>
        </w:rPr>
        <w:t xml:space="preserve">A working group has been set up and procedure developed for working with people who are hoarding. </w:t>
      </w:r>
    </w:p>
    <w:p w14:paraId="4302843F" w14:textId="77777777" w:rsidR="00526D2E" w:rsidRPr="001E6FBD" w:rsidRDefault="00526D2E" w:rsidP="00526D2E">
      <w:pPr>
        <w:spacing w:after="0" w:line="240" w:lineRule="auto"/>
        <w:rPr>
          <w:rFonts w:cs="Arial"/>
          <w:bCs/>
          <w:i/>
          <w:iCs/>
        </w:rPr>
      </w:pPr>
      <w:r w:rsidRPr="001E6FBD">
        <w:rPr>
          <w:rFonts w:cs="Arial"/>
          <w:bCs/>
          <w:i/>
          <w:iCs/>
        </w:rPr>
        <w:t>3. Make the most of the built environment</w:t>
      </w:r>
    </w:p>
    <w:p w14:paraId="52984FE2" w14:textId="77777777" w:rsidR="00526D2E" w:rsidRDefault="00526D2E" w:rsidP="00526D2E">
      <w:pPr>
        <w:spacing w:after="0" w:line="240" w:lineRule="auto"/>
      </w:pPr>
      <w:r w:rsidRPr="004C0630">
        <w:t>Make best use of the budget for mandatory housing functions included in health and social care integration (disabled adaptations and garden aid)</w:t>
      </w:r>
    </w:p>
    <w:p w14:paraId="6FED0725" w14:textId="77777777" w:rsidR="00B90915" w:rsidRPr="00B90915" w:rsidRDefault="00B90915" w:rsidP="00526D2E">
      <w:pPr>
        <w:spacing w:after="0" w:line="240" w:lineRule="auto"/>
        <w:rPr>
          <w:color w:val="1F3864" w:themeColor="accent1" w:themeShade="80"/>
        </w:rPr>
      </w:pPr>
      <w:r w:rsidRPr="00B90915">
        <w:rPr>
          <w:color w:val="1F3864" w:themeColor="accent1" w:themeShade="80"/>
        </w:rPr>
        <w:t>Joint working group including health and social care partnership and housing currently reviewing Disabled Adaptations.</w:t>
      </w:r>
    </w:p>
    <w:p w14:paraId="296FD7E0" w14:textId="5458DB97" w:rsidR="00526D2E" w:rsidRPr="00DF08C0" w:rsidRDefault="00526D2E" w:rsidP="00526D2E">
      <w:pPr>
        <w:spacing w:after="0" w:line="240" w:lineRule="auto"/>
        <w:rPr>
          <w:rFonts w:cs="Arial"/>
        </w:rPr>
      </w:pPr>
      <w:r w:rsidRPr="00DF08C0">
        <w:rPr>
          <w:rFonts w:cs="Arial"/>
        </w:rPr>
        <w:t xml:space="preserve">Explore with developers’ incentives to provide accessible housing. </w:t>
      </w:r>
    </w:p>
    <w:p w14:paraId="76906516" w14:textId="77777777" w:rsidR="00B90915" w:rsidRPr="00B90915" w:rsidRDefault="00B90915" w:rsidP="00526D2E">
      <w:pPr>
        <w:spacing w:after="0" w:line="240" w:lineRule="auto"/>
        <w:rPr>
          <w:color w:val="1F3864" w:themeColor="accent1" w:themeShade="80"/>
        </w:rPr>
      </w:pPr>
      <w:r w:rsidRPr="00B90915">
        <w:rPr>
          <w:color w:val="1F3864" w:themeColor="accent1" w:themeShade="80"/>
        </w:rPr>
        <w:t xml:space="preserve">Scottish Government consultation closed in October 2023 on proposals to enhance accessibility, adaptability and usability of Scotland’s homes. No direction has been given by Scottish Government following this consultation. We continue to liaise with planning colleagues and developers on a site-by-site basis.   </w:t>
      </w:r>
    </w:p>
    <w:p w14:paraId="61FD020C" w14:textId="3A840A6A" w:rsidR="00526D2E" w:rsidRDefault="00526D2E" w:rsidP="00526D2E">
      <w:pPr>
        <w:spacing w:after="0" w:line="240" w:lineRule="auto"/>
        <w:rPr>
          <w:rFonts w:cs="Arial"/>
        </w:rPr>
      </w:pPr>
      <w:r w:rsidRPr="00DF08C0">
        <w:rPr>
          <w:rFonts w:cs="Arial"/>
        </w:rPr>
        <w:t>Explore key workers as a priority in the new Affordable Housing Policy where income and other priorities have been considered.</w:t>
      </w:r>
    </w:p>
    <w:p w14:paraId="424478C6" w14:textId="7C397A89" w:rsidR="00526D2E" w:rsidRPr="00E90AB1" w:rsidRDefault="00526D2E" w:rsidP="00526D2E">
      <w:pPr>
        <w:spacing w:after="0" w:line="240" w:lineRule="auto"/>
        <w:rPr>
          <w:rFonts w:cs="Arial"/>
          <w:color w:val="1F4E79" w:themeColor="accent5" w:themeShade="80"/>
        </w:rPr>
      </w:pPr>
      <w:r w:rsidRPr="00E90AB1">
        <w:rPr>
          <w:rFonts w:cs="Arial"/>
          <w:color w:val="1F4E79" w:themeColor="accent5" w:themeShade="80"/>
        </w:rPr>
        <w:t xml:space="preserve">Key workers have been a priority group in the Affordable Housing Policy since 2019. Recent affordable housing policy site in Larbert where </w:t>
      </w:r>
      <w:r w:rsidR="00594CA1" w:rsidRPr="00E90AB1">
        <w:rPr>
          <w:rFonts w:cs="Arial"/>
          <w:color w:val="1F4E79" w:themeColor="accent5" w:themeShade="80"/>
        </w:rPr>
        <w:t xml:space="preserve">5 </w:t>
      </w:r>
      <w:r w:rsidRPr="00E90AB1">
        <w:rPr>
          <w:rFonts w:cs="Arial"/>
          <w:color w:val="1F4E79" w:themeColor="accent5" w:themeShade="80"/>
        </w:rPr>
        <w:t>properties purchased by keyworkers.</w:t>
      </w:r>
    </w:p>
    <w:p w14:paraId="57DA2BC7" w14:textId="77777777" w:rsidR="00526D2E" w:rsidRDefault="00526D2E" w:rsidP="00526D2E">
      <w:pPr>
        <w:spacing w:after="0" w:line="240" w:lineRule="auto"/>
        <w:rPr>
          <w:rFonts w:cs="Arial"/>
        </w:rPr>
      </w:pPr>
      <w:r w:rsidRPr="00DF08C0">
        <w:rPr>
          <w:rFonts w:cs="Arial"/>
        </w:rPr>
        <w:lastRenderedPageBreak/>
        <w:t>Increase priority given for Affordable Housing Supply Programme grant funding to projects which provide the greatest percentage older/ ambulant wheelchair accessible housing.</w:t>
      </w:r>
    </w:p>
    <w:p w14:paraId="67CE680D" w14:textId="03BA71B9" w:rsidR="00526D2E" w:rsidRPr="00E90AB1" w:rsidRDefault="00526D2E" w:rsidP="00526D2E">
      <w:pPr>
        <w:spacing w:after="0" w:line="240" w:lineRule="auto"/>
        <w:rPr>
          <w:rFonts w:cs="Arial"/>
          <w:color w:val="1F4E79" w:themeColor="accent5" w:themeShade="80"/>
        </w:rPr>
      </w:pPr>
      <w:r w:rsidRPr="00E90AB1">
        <w:rPr>
          <w:rFonts w:cs="Arial"/>
          <w:color w:val="1F4E79" w:themeColor="accent5" w:themeShade="80"/>
        </w:rPr>
        <w:t>Target in the SHIP that 5% of properties wheelchair and 5% older ambulant.</w:t>
      </w:r>
      <w:r w:rsidR="00227451" w:rsidRPr="00E90AB1">
        <w:rPr>
          <w:rFonts w:cs="Arial"/>
          <w:color w:val="1F4E79" w:themeColor="accent5" w:themeShade="80"/>
        </w:rPr>
        <w:t xml:space="preserve"> Over the period of the last LHS 87 older ambulant and 9 wheelchair properties were built. </w:t>
      </w:r>
    </w:p>
    <w:p w14:paraId="747AB71A" w14:textId="77777777" w:rsidR="00526D2E" w:rsidRDefault="00526D2E" w:rsidP="00526D2E">
      <w:pPr>
        <w:spacing w:after="0" w:line="240" w:lineRule="auto"/>
        <w:rPr>
          <w:rFonts w:cs="Arial"/>
        </w:rPr>
      </w:pPr>
      <w:r w:rsidRPr="00DF08C0">
        <w:rPr>
          <w:rFonts w:cs="Arial"/>
        </w:rPr>
        <w:t>Roll out Combined Heat and Power in the High-Rise Flats</w:t>
      </w:r>
    </w:p>
    <w:p w14:paraId="1DEC76CC" w14:textId="6B9EC1B9" w:rsidR="00B02071" w:rsidRPr="00E90AB1" w:rsidRDefault="00B02071" w:rsidP="00B02071">
      <w:pPr>
        <w:spacing w:after="0"/>
        <w:rPr>
          <w:rFonts w:eastAsia="Calibri" w:cstheme="minorHAnsi"/>
          <w:color w:val="1F4E79" w:themeColor="accent5" w:themeShade="80"/>
        </w:rPr>
      </w:pPr>
      <w:r w:rsidRPr="00E90AB1">
        <w:rPr>
          <w:rFonts w:eastAsia="Calibri" w:cstheme="minorHAnsi"/>
          <w:color w:val="1F4E79" w:themeColor="accent5" w:themeShade="80"/>
        </w:rPr>
        <w:t xml:space="preserve">Falkirk Council currently has 574 tenants and 88 Owners (15 of these are private rented) connected to a gas fired combined heat and power (CHP) system over 9 tower blocks in Callendar Park. </w:t>
      </w:r>
    </w:p>
    <w:p w14:paraId="05FE319C" w14:textId="77777777" w:rsidR="00526D2E" w:rsidRDefault="00526D2E" w:rsidP="00526D2E">
      <w:pPr>
        <w:spacing w:after="0" w:line="240" w:lineRule="auto"/>
        <w:rPr>
          <w:rFonts w:cs="Arial"/>
        </w:rPr>
      </w:pPr>
      <w:bookmarkStart w:id="3" w:name="_Hlk152344254"/>
      <w:r w:rsidRPr="00DF08C0">
        <w:rPr>
          <w:rFonts w:cs="Arial"/>
        </w:rPr>
        <w:t>Explore available legal options including the Housing (Scotland) Act 2014 as a means to address property conditions across tenures.</w:t>
      </w:r>
    </w:p>
    <w:p w14:paraId="162D32F9" w14:textId="08F011F2" w:rsidR="00E83899" w:rsidRPr="00E90AB1" w:rsidRDefault="00E83899" w:rsidP="00526D2E">
      <w:pPr>
        <w:spacing w:after="0" w:line="240" w:lineRule="auto"/>
        <w:rPr>
          <w:rFonts w:cs="Arial"/>
          <w:color w:val="1F4E79" w:themeColor="accent5" w:themeShade="80"/>
        </w:rPr>
      </w:pPr>
      <w:r w:rsidRPr="00E90AB1">
        <w:rPr>
          <w:rFonts w:cs="Arial"/>
          <w:color w:val="1F4E79" w:themeColor="accent5" w:themeShade="80"/>
        </w:rPr>
        <w:t xml:space="preserve">Falkirk Council private sector team </w:t>
      </w:r>
      <w:r w:rsidR="007663CC" w:rsidRPr="00E90AB1">
        <w:rPr>
          <w:rFonts w:cs="Arial"/>
          <w:color w:val="1F4E79" w:themeColor="accent5" w:themeShade="80"/>
        </w:rPr>
        <w:t xml:space="preserve">(PST) </w:t>
      </w:r>
      <w:r w:rsidRPr="00E90AB1">
        <w:rPr>
          <w:rFonts w:cs="Arial"/>
          <w:color w:val="1F4E79" w:themeColor="accent5" w:themeShade="80"/>
        </w:rPr>
        <w:t xml:space="preserve">provide general advice and signposting where necessary. Information is also available online through the </w:t>
      </w:r>
      <w:hyperlink r:id="rId14" w:history="1">
        <w:r w:rsidRPr="00E90AB1">
          <w:rPr>
            <w:rStyle w:val="Hyperlink"/>
            <w:rFonts w:cstheme="minorHAnsi"/>
            <w:color w:val="1F4E79" w:themeColor="accent5" w:themeShade="80"/>
          </w:rPr>
          <w:t>private sector housing pages</w:t>
        </w:r>
      </w:hyperlink>
      <w:r w:rsidRPr="00E90AB1">
        <w:rPr>
          <w:rStyle w:val="Hyperlink"/>
          <w:rFonts w:cstheme="minorHAnsi"/>
          <w:color w:val="1F4E79" w:themeColor="accent5" w:themeShade="80"/>
          <w:u w:val="none"/>
        </w:rPr>
        <w:t>.</w:t>
      </w:r>
      <w:r w:rsidR="007663CC" w:rsidRPr="00E90AB1">
        <w:rPr>
          <w:rStyle w:val="Hyperlink"/>
          <w:rFonts w:cstheme="minorHAnsi"/>
          <w:b/>
          <w:bCs/>
          <w:color w:val="1F4E79" w:themeColor="accent5" w:themeShade="80"/>
          <w:u w:val="none"/>
        </w:rPr>
        <w:t xml:space="preserve"> </w:t>
      </w:r>
      <w:r w:rsidR="007663CC" w:rsidRPr="00E90AB1">
        <w:rPr>
          <w:rStyle w:val="Hyperlink"/>
          <w:rFonts w:cstheme="minorHAnsi"/>
          <w:color w:val="1F4E79" w:themeColor="accent5" w:themeShade="80"/>
          <w:u w:val="none"/>
        </w:rPr>
        <w:t>Discretionary</w:t>
      </w:r>
      <w:r w:rsidRPr="00E90AB1">
        <w:rPr>
          <w:rStyle w:val="Hyperlink"/>
          <w:rFonts w:cstheme="minorHAnsi"/>
          <w:color w:val="1F4E79" w:themeColor="accent5" w:themeShade="80"/>
          <w:u w:val="none"/>
        </w:rPr>
        <w:t xml:space="preserve"> grants are available for a limited range of works, resources permitting through the </w:t>
      </w:r>
      <w:hyperlink r:id="rId15" w:history="1">
        <w:r w:rsidRPr="00E90AB1">
          <w:rPr>
            <w:rStyle w:val="Hyperlink"/>
            <w:color w:val="1F4E79" w:themeColor="accent5" w:themeShade="80"/>
          </w:rPr>
          <w:t>Scheme of Assistance</w:t>
        </w:r>
      </w:hyperlink>
      <w:r w:rsidR="007663CC" w:rsidRPr="00E90AB1">
        <w:rPr>
          <w:rStyle w:val="Hyperlink"/>
          <w:color w:val="1F4E79" w:themeColor="accent5" w:themeShade="80"/>
        </w:rPr>
        <w:t xml:space="preserve">. </w:t>
      </w:r>
    </w:p>
    <w:bookmarkEnd w:id="3"/>
    <w:p w14:paraId="1B530E9C" w14:textId="77777777" w:rsidR="007663CC" w:rsidRPr="00E90AB1" w:rsidRDefault="007663CC" w:rsidP="007663CC">
      <w:pPr>
        <w:spacing w:after="0" w:line="240" w:lineRule="auto"/>
        <w:rPr>
          <w:color w:val="1F4E79" w:themeColor="accent5" w:themeShade="80"/>
        </w:rPr>
      </w:pPr>
      <w:r w:rsidRPr="00E90AB1">
        <w:rPr>
          <w:rFonts w:cs="Arial"/>
          <w:color w:val="1F4E79" w:themeColor="accent5" w:themeShade="80"/>
        </w:rPr>
        <w:t>We</w:t>
      </w:r>
      <w:r w:rsidR="00E83899" w:rsidRPr="00E90AB1">
        <w:rPr>
          <w:rFonts w:cs="Arial"/>
          <w:color w:val="1F4E79" w:themeColor="accent5" w:themeShade="80"/>
        </w:rPr>
        <w:t xml:space="preserve"> actively work to </w:t>
      </w:r>
      <w:r w:rsidRPr="00E90AB1">
        <w:rPr>
          <w:color w:val="1F4E79" w:themeColor="accent5" w:themeShade="80"/>
        </w:rPr>
        <w:t>raise awareness about the options available to enforce the Repairing Standard including, where appropriate, third-party reporting through our Private Sector Team. The PST actively work with Landlords through Action Plans to address identified property conditions issues.</w:t>
      </w:r>
    </w:p>
    <w:p w14:paraId="4217C742" w14:textId="21B0EBCE" w:rsidR="00526D2E" w:rsidRDefault="00526D2E" w:rsidP="007663CC">
      <w:pPr>
        <w:spacing w:after="0" w:line="240" w:lineRule="auto"/>
        <w:rPr>
          <w:rFonts w:cs="Arial"/>
        </w:rPr>
      </w:pPr>
      <w:r w:rsidRPr="00DF08C0">
        <w:rPr>
          <w:rFonts w:cs="Arial"/>
        </w:rPr>
        <w:t xml:space="preserve">Explore how to progress aligning the LHS with Fairer Falkirk and RRTP in relation to exploring poverty training for relevant front-line housing and Partnership staff. </w:t>
      </w:r>
    </w:p>
    <w:p w14:paraId="25440A64" w14:textId="39563925" w:rsidR="00526D2E" w:rsidRPr="0060090D" w:rsidRDefault="00526D2E" w:rsidP="00526D2E">
      <w:pPr>
        <w:spacing w:after="0" w:line="240" w:lineRule="auto"/>
        <w:rPr>
          <w:rFonts w:cs="Arial"/>
          <w:color w:val="1F3864" w:themeColor="accent1" w:themeShade="80"/>
        </w:rPr>
      </w:pPr>
      <w:r w:rsidRPr="0060090D">
        <w:rPr>
          <w:rFonts w:cs="Arial"/>
          <w:color w:val="1F3864" w:themeColor="accent1" w:themeShade="80"/>
        </w:rPr>
        <w:t>Front line poverty training carried out for frontline officers.</w:t>
      </w:r>
      <w:r w:rsidR="0060090D" w:rsidRPr="0060090D">
        <w:rPr>
          <w:color w:val="1F3864" w:themeColor="accent1" w:themeShade="80"/>
        </w:rPr>
        <w:t xml:space="preserve"> The new LHS sets out future plans in relation to the RRTP and Fairer Falkirk. The Falkirk Council’s anti- poverty strategy has been developed.</w:t>
      </w:r>
    </w:p>
    <w:p w14:paraId="3E4F68E2" w14:textId="77777777" w:rsidR="00526D2E" w:rsidRPr="001E6FBD" w:rsidRDefault="00526D2E" w:rsidP="00526D2E">
      <w:pPr>
        <w:spacing w:after="0" w:line="240" w:lineRule="auto"/>
        <w:rPr>
          <w:rFonts w:cs="Arial"/>
          <w:bCs/>
          <w:i/>
          <w:iCs/>
        </w:rPr>
      </w:pPr>
      <w:r w:rsidRPr="001E6FBD">
        <w:rPr>
          <w:rFonts w:cs="Arial"/>
          <w:bCs/>
          <w:i/>
          <w:iCs/>
        </w:rPr>
        <w:t>4. Improve access to housing</w:t>
      </w:r>
    </w:p>
    <w:p w14:paraId="077775AE" w14:textId="77777777" w:rsidR="00526D2E" w:rsidRPr="00DF08C0" w:rsidRDefault="00526D2E" w:rsidP="00526D2E">
      <w:pPr>
        <w:spacing w:after="0" w:line="240" w:lineRule="auto"/>
        <w:rPr>
          <w:rFonts w:cs="Arial"/>
          <w:u w:val="single"/>
        </w:rPr>
      </w:pPr>
      <w:r w:rsidRPr="00DF08C0">
        <w:rPr>
          <w:rFonts w:cs="Arial"/>
        </w:rPr>
        <w:t>Prioritise people leaving care settings or hospital for rehousing (care leavers, people leaving hospital)</w:t>
      </w:r>
    </w:p>
    <w:p w14:paraId="0CEA43F2" w14:textId="77777777" w:rsidR="00526D2E" w:rsidRDefault="00526D2E" w:rsidP="00526D2E">
      <w:pPr>
        <w:spacing w:after="0" w:line="240" w:lineRule="auto"/>
        <w:rPr>
          <w:rFonts w:cs="Arial"/>
        </w:rPr>
      </w:pPr>
      <w:r w:rsidRPr="00DF08C0">
        <w:rPr>
          <w:rFonts w:cs="Arial"/>
        </w:rPr>
        <w:t xml:space="preserve">Continue involvement in Secure Housing </w:t>
      </w:r>
      <w:proofErr w:type="gramStart"/>
      <w:r w:rsidRPr="00DF08C0">
        <w:rPr>
          <w:rFonts w:cs="Arial"/>
        </w:rPr>
        <w:t>On</w:t>
      </w:r>
      <w:proofErr w:type="gramEnd"/>
      <w:r w:rsidRPr="00DF08C0">
        <w:rPr>
          <w:rFonts w:cs="Arial"/>
        </w:rPr>
        <w:t xml:space="preserve"> Release for Everyone (SHORE) standards for those leaving prison.</w:t>
      </w:r>
    </w:p>
    <w:p w14:paraId="6013EDA1" w14:textId="30D91C54" w:rsidR="0060090D" w:rsidRPr="0060090D" w:rsidRDefault="0060090D" w:rsidP="00526D2E">
      <w:pPr>
        <w:spacing w:after="0" w:line="240" w:lineRule="auto"/>
        <w:rPr>
          <w:color w:val="1F3864" w:themeColor="accent1" w:themeShade="80"/>
        </w:rPr>
      </w:pPr>
      <w:r w:rsidRPr="0060090D">
        <w:rPr>
          <w:color w:val="1F3864" w:themeColor="accent1" w:themeShade="80"/>
        </w:rPr>
        <w:t>Falkirk Council have embraced the ethos of the SHORE standards and has a dedicated Housing Outreach Officer to ensure assistance is offered to any individuals entering or leaving prison. Falkirk Council have embraced the ethos of the SHORE standards and has a dedicated Housing Outreach Officer to ensure assistance is offered to any individuals entering or leaving prison.</w:t>
      </w:r>
    </w:p>
    <w:p w14:paraId="53431787" w14:textId="04203CB5" w:rsidR="00526D2E" w:rsidRDefault="00526D2E" w:rsidP="00526D2E">
      <w:pPr>
        <w:spacing w:after="0" w:line="240" w:lineRule="auto"/>
        <w:rPr>
          <w:rFonts w:cs="Arial"/>
        </w:rPr>
      </w:pPr>
      <w:r w:rsidRPr="00DF08C0">
        <w:rPr>
          <w:rFonts w:cs="Arial"/>
        </w:rPr>
        <w:t>Explore accommodation and care options for vulnerable local people who are accommodated out with Falkirk Council area where it is assessed that an accommodation and care option may be suitable.</w:t>
      </w:r>
    </w:p>
    <w:p w14:paraId="397EC66A" w14:textId="77777777" w:rsidR="0060090D" w:rsidRDefault="0060090D" w:rsidP="00526D2E">
      <w:pPr>
        <w:spacing w:after="0" w:line="240" w:lineRule="auto"/>
        <w:rPr>
          <w:color w:val="1F3864" w:themeColor="accent1" w:themeShade="80"/>
        </w:rPr>
      </w:pPr>
      <w:r w:rsidRPr="0060090D">
        <w:rPr>
          <w:color w:val="1F3864" w:themeColor="accent1" w:themeShade="80"/>
        </w:rPr>
        <w:t xml:space="preserve">Kingdom Housing Association provided 4 properties with support for people with complex needs in 2021/2. Ongoing discussions around a site at </w:t>
      </w:r>
      <w:proofErr w:type="spellStart"/>
      <w:r w:rsidRPr="0060090D">
        <w:rPr>
          <w:color w:val="1F3864" w:themeColor="accent1" w:themeShade="80"/>
        </w:rPr>
        <w:t>Torwood</w:t>
      </w:r>
      <w:proofErr w:type="spellEnd"/>
      <w:r w:rsidRPr="0060090D">
        <w:rPr>
          <w:color w:val="1F3864" w:themeColor="accent1" w:themeShade="80"/>
        </w:rPr>
        <w:t xml:space="preserve"> Hall with HSCP, Falkirk Council and the provider. </w:t>
      </w:r>
    </w:p>
    <w:p w14:paraId="399FBC3A" w14:textId="5A6BFFBE" w:rsidR="0060090D" w:rsidRDefault="0060090D" w:rsidP="00526D2E">
      <w:pPr>
        <w:spacing w:after="0" w:line="240" w:lineRule="auto"/>
      </w:pPr>
      <w:r w:rsidRPr="00BE53EF">
        <w:t>Prioritise people leaving care settings or hospital for rehousing (care leavers, people leaving hospital)</w:t>
      </w:r>
    </w:p>
    <w:p w14:paraId="551070EF" w14:textId="77777777" w:rsidR="00265B9E" w:rsidRDefault="0060090D" w:rsidP="00265B9E">
      <w:pPr>
        <w:spacing w:after="0" w:line="240" w:lineRule="auto"/>
        <w:rPr>
          <w:rFonts w:eastAsia="ZKLVX W+ Gotham" w:cstheme="minorHAnsi"/>
          <w:color w:val="002060"/>
        </w:rPr>
      </w:pPr>
      <w:r w:rsidRPr="0060090D">
        <w:rPr>
          <w:rFonts w:eastAsia="ZKLVX W+ Gotham" w:cstheme="minorHAnsi"/>
          <w:color w:val="002060"/>
        </w:rPr>
        <w:t xml:space="preserve">There is a protocol for care leavers which considers options available to prevent crisis homeless applications. A performance framework for the housing protocols for care leavers has been implemented to ensure progress is monitored. Young people leaving care are a band 1 priority under the Falkirk Council allocations policy. </w:t>
      </w:r>
    </w:p>
    <w:p w14:paraId="35CB52D6" w14:textId="27AA8DD8" w:rsidR="0060090D" w:rsidRPr="0060090D" w:rsidRDefault="0060090D" w:rsidP="00265B9E">
      <w:pPr>
        <w:spacing w:after="0" w:line="240" w:lineRule="auto"/>
        <w:rPr>
          <w:color w:val="002060"/>
        </w:rPr>
      </w:pPr>
      <w:r w:rsidRPr="0060090D">
        <w:rPr>
          <w:rFonts w:eastAsia="ZKLVX W+ Gotham" w:cstheme="minorHAnsi"/>
          <w:color w:val="002060"/>
        </w:rPr>
        <w:t xml:space="preserve">For those leaving long term hospital placements, we have a pathway planning and discharge protocol to ensure that the correct housing options advice is received, and a suitable housing option or adaptation found that will meet the person’s needs. </w:t>
      </w:r>
      <w:r w:rsidRPr="0060090D">
        <w:rPr>
          <w:color w:val="002060"/>
        </w:rPr>
        <w:t>People unable to leave hospital as their current home is unsuitable are a band 1 priority under the allocation policy.</w:t>
      </w:r>
    </w:p>
    <w:p w14:paraId="710694EF" w14:textId="2785223A" w:rsidR="00526D2E" w:rsidRPr="001E6FBD" w:rsidRDefault="00526D2E" w:rsidP="00526D2E">
      <w:pPr>
        <w:spacing w:after="0" w:line="240" w:lineRule="auto"/>
        <w:rPr>
          <w:rFonts w:cs="Arial"/>
          <w:bCs/>
          <w:i/>
          <w:iCs/>
        </w:rPr>
      </w:pPr>
      <w:r w:rsidRPr="001E6FBD">
        <w:rPr>
          <w:rFonts w:cs="Arial"/>
          <w:bCs/>
          <w:i/>
          <w:iCs/>
        </w:rPr>
        <w:t xml:space="preserve">5. Provide housing options for homeless people </w:t>
      </w:r>
    </w:p>
    <w:p w14:paraId="248C819F" w14:textId="77777777" w:rsidR="00526D2E" w:rsidRDefault="00526D2E" w:rsidP="00526D2E">
      <w:pPr>
        <w:spacing w:after="0" w:line="240" w:lineRule="auto"/>
        <w:rPr>
          <w:rFonts w:cs="Arial"/>
        </w:rPr>
      </w:pPr>
      <w:r w:rsidRPr="00DF08C0">
        <w:rPr>
          <w:rFonts w:cs="Arial"/>
        </w:rPr>
        <w:t>Set up a housing first model for people with complex and multiple issues who are in a cycle of homelessness.</w:t>
      </w:r>
    </w:p>
    <w:p w14:paraId="3D5580B6" w14:textId="4F8B97E0" w:rsidR="00526D2E" w:rsidRPr="00E90AB1" w:rsidRDefault="00526D2E" w:rsidP="00526D2E">
      <w:pPr>
        <w:spacing w:after="0" w:line="240" w:lineRule="auto"/>
        <w:rPr>
          <w:rFonts w:cs="Arial"/>
          <w:color w:val="1F4E79" w:themeColor="accent5" w:themeShade="80"/>
          <w:u w:val="single"/>
        </w:rPr>
      </w:pPr>
      <w:r w:rsidRPr="00E90AB1">
        <w:rPr>
          <w:rFonts w:cs="Arial"/>
          <w:color w:val="1F4E79" w:themeColor="accent5" w:themeShade="80"/>
        </w:rPr>
        <w:t xml:space="preserve">Housing First Model </w:t>
      </w:r>
      <w:r w:rsidR="00227451" w:rsidRPr="00E90AB1">
        <w:rPr>
          <w:rFonts w:cs="Arial"/>
          <w:color w:val="1F4E79" w:themeColor="accent5" w:themeShade="80"/>
        </w:rPr>
        <w:t>introduced which includes a Peer Mentoring approach for most vulnerable homeless service users.  A Homelessness Prevention Team has been introduced which is delivering new and innovative ways to collaborate and deliver initiatives to prevent homelessness.</w:t>
      </w:r>
    </w:p>
    <w:p w14:paraId="143798B1" w14:textId="77777777" w:rsidR="00526D2E" w:rsidRDefault="00526D2E" w:rsidP="00526D2E">
      <w:pPr>
        <w:spacing w:after="0" w:line="240" w:lineRule="auto"/>
        <w:rPr>
          <w:rFonts w:cs="Arial"/>
        </w:rPr>
      </w:pPr>
      <w:r w:rsidRPr="00DF08C0">
        <w:rPr>
          <w:rFonts w:cs="Arial"/>
        </w:rPr>
        <w:t>Increase percentage of social lets to homeless people</w:t>
      </w:r>
    </w:p>
    <w:p w14:paraId="19303357" w14:textId="77777777" w:rsidR="00265B9E" w:rsidRPr="00265B9E" w:rsidRDefault="00265B9E" w:rsidP="00526D2E">
      <w:pPr>
        <w:spacing w:after="0" w:line="240" w:lineRule="auto"/>
        <w:rPr>
          <w:color w:val="1F3864" w:themeColor="accent1" w:themeShade="80"/>
        </w:rPr>
      </w:pPr>
      <w:r w:rsidRPr="00265B9E">
        <w:rPr>
          <w:color w:val="1F3864" w:themeColor="accent1" w:themeShade="80"/>
        </w:rPr>
        <w:t xml:space="preserve">2022/3 this figure was 51%. Allocations Policy review </w:t>
      </w:r>
      <w:proofErr w:type="gramStart"/>
      <w:r w:rsidRPr="00265B9E">
        <w:rPr>
          <w:color w:val="1F3864" w:themeColor="accent1" w:themeShade="80"/>
        </w:rPr>
        <w:t>2024  ongoing</w:t>
      </w:r>
      <w:proofErr w:type="gramEnd"/>
      <w:r w:rsidRPr="00265B9E">
        <w:rPr>
          <w:color w:val="1F3864" w:themeColor="accent1" w:themeShade="80"/>
        </w:rPr>
        <w:t xml:space="preserve">. </w:t>
      </w:r>
    </w:p>
    <w:p w14:paraId="1EB5E5D8" w14:textId="1B1BEBC2" w:rsidR="00526D2E" w:rsidRDefault="00526D2E" w:rsidP="00526D2E">
      <w:pPr>
        <w:spacing w:after="0" w:line="240" w:lineRule="auto"/>
        <w:rPr>
          <w:rFonts w:cs="Arial"/>
        </w:rPr>
      </w:pPr>
      <w:r w:rsidRPr="00250FA6">
        <w:rPr>
          <w:rFonts w:cs="Arial"/>
        </w:rPr>
        <w:lastRenderedPageBreak/>
        <w:t>Review the rent deposit scheme.</w:t>
      </w:r>
    </w:p>
    <w:p w14:paraId="3BA3A87A" w14:textId="053D3041" w:rsidR="0026361C" w:rsidRDefault="00C05327" w:rsidP="0026361C">
      <w:pPr>
        <w:spacing w:after="0" w:line="240" w:lineRule="auto"/>
        <w:rPr>
          <w:color w:val="1F3864" w:themeColor="accent1" w:themeShade="80"/>
        </w:rPr>
      </w:pPr>
      <w:r>
        <w:rPr>
          <w:color w:val="1F3864" w:themeColor="accent1" w:themeShade="80"/>
        </w:rPr>
        <w:t>A</w:t>
      </w:r>
      <w:r w:rsidRPr="00C05327">
        <w:rPr>
          <w:color w:val="1F3864" w:themeColor="accent1" w:themeShade="80"/>
        </w:rPr>
        <w:t xml:space="preserve"> deposit guarantee scheme </w:t>
      </w:r>
      <w:r>
        <w:rPr>
          <w:color w:val="1F3864" w:themeColor="accent1" w:themeShade="80"/>
        </w:rPr>
        <w:t>has been launched</w:t>
      </w:r>
      <w:r w:rsidRPr="00C05327">
        <w:rPr>
          <w:color w:val="1F3864" w:themeColor="accent1" w:themeShade="80"/>
        </w:rPr>
        <w:t>.</w:t>
      </w:r>
    </w:p>
    <w:p w14:paraId="6058D4BD" w14:textId="77777777" w:rsidR="00265B9E" w:rsidRDefault="00265B9E" w:rsidP="0026361C">
      <w:pPr>
        <w:spacing w:after="0" w:line="240" w:lineRule="auto"/>
      </w:pPr>
    </w:p>
    <w:p w14:paraId="715BEB74" w14:textId="13B132D1" w:rsidR="0053395F" w:rsidRDefault="0053395F" w:rsidP="00A83280">
      <w:pPr>
        <w:pStyle w:val="Default"/>
        <w:numPr>
          <w:ilvl w:val="0"/>
          <w:numId w:val="13"/>
        </w:numPr>
        <w:rPr>
          <w:rFonts w:asciiTheme="minorHAnsi" w:hAnsiTheme="minorHAnsi" w:cstheme="minorHAnsi"/>
          <w:b/>
          <w:bCs/>
          <w:sz w:val="23"/>
          <w:szCs w:val="23"/>
        </w:rPr>
      </w:pPr>
      <w:r w:rsidRPr="0026361C">
        <w:rPr>
          <w:rFonts w:asciiTheme="minorHAnsi" w:hAnsiTheme="minorHAnsi" w:cstheme="minorHAnsi"/>
          <w:b/>
          <w:bCs/>
          <w:sz w:val="23"/>
          <w:szCs w:val="23"/>
        </w:rPr>
        <w:t xml:space="preserve">Housing’s Contribution Towards Meeting Health and Social Care Priorities </w:t>
      </w:r>
    </w:p>
    <w:p w14:paraId="5674FBE2" w14:textId="77777777" w:rsidR="00AB77CA" w:rsidRDefault="00AB77CA" w:rsidP="00AB77CA">
      <w:pPr>
        <w:pStyle w:val="Default"/>
        <w:rPr>
          <w:rFonts w:asciiTheme="minorHAnsi" w:hAnsiTheme="minorHAnsi" w:cstheme="minorHAnsi"/>
          <w:b/>
          <w:bCs/>
          <w:sz w:val="23"/>
          <w:szCs w:val="23"/>
        </w:rPr>
      </w:pPr>
    </w:p>
    <w:p w14:paraId="1BB8B148" w14:textId="188F48DE" w:rsidR="00AB77CA" w:rsidRPr="00AB77CA" w:rsidRDefault="00AB77CA" w:rsidP="00AB77CA">
      <w:pPr>
        <w:pStyle w:val="Default"/>
        <w:rPr>
          <w:rFonts w:asciiTheme="minorHAnsi" w:hAnsiTheme="minorHAnsi" w:cstheme="minorHAnsi"/>
          <w:sz w:val="22"/>
          <w:szCs w:val="22"/>
        </w:rPr>
      </w:pPr>
      <w:r w:rsidRPr="00AB77CA">
        <w:rPr>
          <w:rFonts w:asciiTheme="minorHAnsi" w:hAnsiTheme="minorHAnsi" w:cstheme="minorHAnsi"/>
          <w:sz w:val="22"/>
          <w:szCs w:val="22"/>
        </w:rPr>
        <w:t xml:space="preserve">The following housing projects, plans and services will contribute towards meeting the partnership priorities outlined in the Falkirk Integration Joint Board’s Strategic Plan for Health and Social Care: </w:t>
      </w:r>
    </w:p>
    <w:p w14:paraId="1775EA68" w14:textId="50ABEB57" w:rsidR="00AB77CA" w:rsidRPr="00AB77CA" w:rsidRDefault="00AB77CA" w:rsidP="00AB77CA">
      <w:pPr>
        <w:pStyle w:val="Default"/>
        <w:ind w:left="426"/>
        <w:rPr>
          <w:rFonts w:asciiTheme="minorHAnsi" w:hAnsiTheme="minorHAnsi" w:cstheme="minorHAnsi"/>
          <w:sz w:val="22"/>
          <w:szCs w:val="22"/>
        </w:rPr>
      </w:pPr>
      <w:r w:rsidRPr="00AB77CA">
        <w:rPr>
          <w:rFonts w:asciiTheme="minorHAnsi" w:hAnsiTheme="minorHAnsi" w:cstheme="minorHAnsi"/>
          <w:sz w:val="22"/>
          <w:szCs w:val="22"/>
        </w:rPr>
        <w:t xml:space="preserve">• Deliver </w:t>
      </w:r>
      <w:r>
        <w:rPr>
          <w:rFonts w:asciiTheme="minorHAnsi" w:hAnsiTheme="minorHAnsi" w:cstheme="minorHAnsi"/>
          <w:sz w:val="22"/>
          <w:szCs w:val="22"/>
        </w:rPr>
        <w:t>Falkirk</w:t>
      </w:r>
      <w:r w:rsidRPr="00AB77CA">
        <w:rPr>
          <w:rFonts w:asciiTheme="minorHAnsi" w:hAnsiTheme="minorHAnsi" w:cstheme="minorHAnsi"/>
          <w:sz w:val="22"/>
          <w:szCs w:val="22"/>
        </w:rPr>
        <w:t>’s Affordable Housing Supply Programme</w:t>
      </w:r>
      <w:r w:rsidR="006F78A3">
        <w:rPr>
          <w:rFonts w:asciiTheme="minorHAnsi" w:hAnsiTheme="minorHAnsi" w:cstheme="minorHAnsi"/>
          <w:sz w:val="22"/>
          <w:szCs w:val="22"/>
        </w:rPr>
        <w:t xml:space="preserve"> </w:t>
      </w:r>
    </w:p>
    <w:p w14:paraId="76959150" w14:textId="3BDA9C7C" w:rsidR="00AB77CA" w:rsidRDefault="00AB77CA" w:rsidP="00625BBB">
      <w:pPr>
        <w:pStyle w:val="Default"/>
        <w:ind w:left="567" w:hanging="141"/>
        <w:rPr>
          <w:rFonts w:asciiTheme="minorHAnsi" w:hAnsiTheme="minorHAnsi" w:cstheme="minorHAnsi"/>
          <w:sz w:val="22"/>
          <w:szCs w:val="22"/>
        </w:rPr>
      </w:pPr>
      <w:r w:rsidRPr="00AB77CA">
        <w:rPr>
          <w:rFonts w:asciiTheme="minorHAnsi" w:hAnsiTheme="minorHAnsi" w:cstheme="minorHAnsi"/>
          <w:sz w:val="22"/>
          <w:szCs w:val="22"/>
        </w:rPr>
        <w:t xml:space="preserve">• Invest in maintaining and improving existing </w:t>
      </w:r>
      <w:r>
        <w:rPr>
          <w:rFonts w:asciiTheme="minorHAnsi" w:hAnsiTheme="minorHAnsi" w:cstheme="minorHAnsi"/>
          <w:sz w:val="22"/>
          <w:szCs w:val="22"/>
        </w:rPr>
        <w:t xml:space="preserve">Council </w:t>
      </w:r>
      <w:r w:rsidRPr="00AB77CA">
        <w:rPr>
          <w:rFonts w:asciiTheme="minorHAnsi" w:hAnsiTheme="minorHAnsi" w:cstheme="minorHAnsi"/>
          <w:sz w:val="22"/>
          <w:szCs w:val="22"/>
        </w:rPr>
        <w:t>housing</w:t>
      </w:r>
      <w:r>
        <w:rPr>
          <w:rFonts w:asciiTheme="minorHAnsi" w:hAnsiTheme="minorHAnsi" w:cstheme="minorHAnsi"/>
          <w:sz w:val="22"/>
          <w:szCs w:val="22"/>
        </w:rPr>
        <w:t xml:space="preserve"> through the Housing Investment Plan.</w:t>
      </w:r>
    </w:p>
    <w:p w14:paraId="405904FE" w14:textId="19A7FB85" w:rsidR="00AB77CA" w:rsidRDefault="00AB77CA" w:rsidP="00A83280">
      <w:pPr>
        <w:pStyle w:val="Default"/>
        <w:numPr>
          <w:ilvl w:val="0"/>
          <w:numId w:val="14"/>
        </w:numPr>
        <w:ind w:left="567" w:hanging="141"/>
        <w:rPr>
          <w:rFonts w:asciiTheme="minorHAnsi" w:hAnsiTheme="minorHAnsi" w:cstheme="minorHAnsi"/>
          <w:sz w:val="22"/>
          <w:szCs w:val="22"/>
        </w:rPr>
      </w:pPr>
      <w:r>
        <w:rPr>
          <w:rFonts w:asciiTheme="minorHAnsi" w:hAnsiTheme="minorHAnsi" w:cstheme="minorHAnsi"/>
          <w:sz w:val="22"/>
          <w:szCs w:val="22"/>
        </w:rPr>
        <w:t>RSL partners</w:t>
      </w:r>
      <w:r w:rsidR="00625BBB">
        <w:rPr>
          <w:rFonts w:asciiTheme="minorHAnsi" w:hAnsiTheme="minorHAnsi" w:cstheme="minorHAnsi"/>
          <w:sz w:val="22"/>
          <w:szCs w:val="22"/>
        </w:rPr>
        <w:t xml:space="preserve"> will </w:t>
      </w:r>
      <w:r>
        <w:rPr>
          <w:rFonts w:asciiTheme="minorHAnsi" w:hAnsiTheme="minorHAnsi" w:cstheme="minorHAnsi"/>
          <w:sz w:val="22"/>
          <w:szCs w:val="22"/>
        </w:rPr>
        <w:t>maintain and improv</w:t>
      </w:r>
      <w:r w:rsidR="00625BBB">
        <w:rPr>
          <w:rFonts w:asciiTheme="minorHAnsi" w:hAnsiTheme="minorHAnsi" w:cstheme="minorHAnsi"/>
          <w:sz w:val="22"/>
          <w:szCs w:val="22"/>
        </w:rPr>
        <w:t xml:space="preserve">e their stock to meet Scottish Government standards as reported in the </w:t>
      </w:r>
      <w:r w:rsidR="00653E79">
        <w:rPr>
          <w:rFonts w:asciiTheme="minorHAnsi" w:hAnsiTheme="minorHAnsi" w:cstheme="minorHAnsi"/>
          <w:sz w:val="22"/>
          <w:szCs w:val="22"/>
        </w:rPr>
        <w:t xml:space="preserve">Local Housing Strategy. </w:t>
      </w:r>
    </w:p>
    <w:p w14:paraId="5FD5BD35" w14:textId="67667668" w:rsidR="00AB77CA" w:rsidRDefault="00653E79" w:rsidP="00A83280">
      <w:pPr>
        <w:pStyle w:val="Default"/>
        <w:numPr>
          <w:ilvl w:val="0"/>
          <w:numId w:val="14"/>
        </w:numPr>
        <w:ind w:left="567" w:hanging="142"/>
        <w:rPr>
          <w:rFonts w:asciiTheme="minorHAnsi" w:hAnsiTheme="minorHAnsi" w:cstheme="minorHAnsi"/>
          <w:sz w:val="22"/>
          <w:szCs w:val="22"/>
        </w:rPr>
      </w:pPr>
      <w:r w:rsidRPr="00625BBB">
        <w:rPr>
          <w:rFonts w:asciiTheme="minorHAnsi" w:hAnsiTheme="minorHAnsi" w:cstheme="minorHAnsi"/>
          <w:sz w:val="22"/>
          <w:szCs w:val="22"/>
        </w:rPr>
        <w:t xml:space="preserve">Review the Scheme of Assistance relating to </w:t>
      </w:r>
      <w:r w:rsidR="00625BBB">
        <w:rPr>
          <w:rFonts w:asciiTheme="minorHAnsi" w:hAnsiTheme="minorHAnsi" w:cstheme="minorHAnsi"/>
          <w:sz w:val="22"/>
          <w:szCs w:val="22"/>
        </w:rPr>
        <w:t>advi</w:t>
      </w:r>
      <w:r w:rsidR="006F78A3">
        <w:rPr>
          <w:rFonts w:asciiTheme="minorHAnsi" w:hAnsiTheme="minorHAnsi" w:cstheme="minorHAnsi"/>
          <w:sz w:val="22"/>
          <w:szCs w:val="22"/>
        </w:rPr>
        <w:t>c</w:t>
      </w:r>
      <w:r w:rsidR="00625BBB">
        <w:rPr>
          <w:rFonts w:asciiTheme="minorHAnsi" w:hAnsiTheme="minorHAnsi" w:cstheme="minorHAnsi"/>
          <w:sz w:val="22"/>
          <w:szCs w:val="22"/>
        </w:rPr>
        <w:t xml:space="preserve">e on </w:t>
      </w:r>
      <w:r w:rsidRPr="00625BBB">
        <w:rPr>
          <w:rFonts w:asciiTheme="minorHAnsi" w:hAnsiTheme="minorHAnsi" w:cstheme="minorHAnsi"/>
          <w:sz w:val="22"/>
          <w:szCs w:val="22"/>
        </w:rPr>
        <w:t>private sector properties</w:t>
      </w:r>
      <w:r w:rsidR="00625BBB">
        <w:rPr>
          <w:rFonts w:asciiTheme="minorHAnsi" w:hAnsiTheme="minorHAnsi" w:cstheme="minorHAnsi"/>
          <w:sz w:val="22"/>
          <w:szCs w:val="22"/>
        </w:rPr>
        <w:t>.</w:t>
      </w:r>
    </w:p>
    <w:p w14:paraId="3567A1B6" w14:textId="0E5FE607" w:rsidR="00AB77CA" w:rsidRPr="00AB77CA" w:rsidRDefault="00AB77CA" w:rsidP="00AB77CA">
      <w:pPr>
        <w:pStyle w:val="Default"/>
        <w:ind w:left="426"/>
        <w:rPr>
          <w:rFonts w:asciiTheme="minorHAnsi" w:hAnsiTheme="minorHAnsi" w:cstheme="minorHAnsi"/>
          <w:sz w:val="22"/>
          <w:szCs w:val="22"/>
        </w:rPr>
      </w:pPr>
      <w:r w:rsidRPr="00AB77CA">
        <w:rPr>
          <w:rFonts w:asciiTheme="minorHAnsi" w:hAnsiTheme="minorHAnsi" w:cstheme="minorHAnsi"/>
          <w:sz w:val="22"/>
          <w:szCs w:val="22"/>
        </w:rPr>
        <w:t xml:space="preserve">• Provide funding </w:t>
      </w:r>
      <w:r w:rsidR="00625BBB">
        <w:rPr>
          <w:rFonts w:asciiTheme="minorHAnsi" w:hAnsiTheme="minorHAnsi" w:cstheme="minorHAnsi"/>
          <w:sz w:val="22"/>
          <w:szCs w:val="22"/>
        </w:rPr>
        <w:t>to</w:t>
      </w:r>
      <w:r w:rsidRPr="00AB77CA">
        <w:rPr>
          <w:rFonts w:asciiTheme="minorHAnsi" w:hAnsiTheme="minorHAnsi" w:cstheme="minorHAnsi"/>
          <w:sz w:val="22"/>
          <w:szCs w:val="22"/>
        </w:rPr>
        <w:t xml:space="preserve"> deliver adaptations to </w:t>
      </w:r>
      <w:r>
        <w:rPr>
          <w:rFonts w:asciiTheme="minorHAnsi" w:hAnsiTheme="minorHAnsi" w:cstheme="minorHAnsi"/>
          <w:sz w:val="22"/>
          <w:szCs w:val="22"/>
        </w:rPr>
        <w:t xml:space="preserve">existing </w:t>
      </w:r>
      <w:r w:rsidRPr="00AB77CA">
        <w:rPr>
          <w:rFonts w:asciiTheme="minorHAnsi" w:hAnsiTheme="minorHAnsi" w:cstheme="minorHAnsi"/>
          <w:sz w:val="22"/>
          <w:szCs w:val="22"/>
        </w:rPr>
        <w:t xml:space="preserve">housing. </w:t>
      </w:r>
    </w:p>
    <w:p w14:paraId="63B396BC" w14:textId="55E38B66" w:rsidR="00AB77CA" w:rsidRPr="00AB77CA" w:rsidRDefault="00AB77CA" w:rsidP="00AB77CA">
      <w:pPr>
        <w:pStyle w:val="Default"/>
        <w:ind w:left="426"/>
        <w:rPr>
          <w:rFonts w:asciiTheme="minorHAnsi" w:hAnsiTheme="minorHAnsi" w:cstheme="minorHAnsi"/>
          <w:sz w:val="22"/>
          <w:szCs w:val="22"/>
        </w:rPr>
      </w:pPr>
      <w:r w:rsidRPr="00AB77CA">
        <w:rPr>
          <w:rFonts w:asciiTheme="minorHAnsi" w:hAnsiTheme="minorHAnsi" w:cstheme="minorHAnsi"/>
          <w:sz w:val="22"/>
          <w:szCs w:val="22"/>
        </w:rPr>
        <w:t xml:space="preserve">• Deliver </w:t>
      </w:r>
      <w:r>
        <w:rPr>
          <w:rFonts w:asciiTheme="minorHAnsi" w:hAnsiTheme="minorHAnsi" w:cstheme="minorHAnsi"/>
          <w:sz w:val="22"/>
          <w:szCs w:val="22"/>
        </w:rPr>
        <w:t>Falkirk</w:t>
      </w:r>
      <w:r w:rsidRPr="00AB77CA">
        <w:rPr>
          <w:rFonts w:asciiTheme="minorHAnsi" w:hAnsiTheme="minorHAnsi" w:cstheme="minorHAnsi"/>
          <w:sz w:val="22"/>
          <w:szCs w:val="22"/>
        </w:rPr>
        <w:t xml:space="preserve">’s Rapid Rehousing Transition Plan. </w:t>
      </w:r>
    </w:p>
    <w:p w14:paraId="7BAA9F68" w14:textId="39150DCE" w:rsidR="00AB77CA" w:rsidRPr="00AB77CA" w:rsidRDefault="00AB77CA" w:rsidP="00AB77CA">
      <w:pPr>
        <w:pStyle w:val="Default"/>
        <w:ind w:left="426"/>
        <w:rPr>
          <w:rFonts w:asciiTheme="minorHAnsi" w:hAnsiTheme="minorHAnsi" w:cstheme="minorHAnsi"/>
          <w:sz w:val="22"/>
          <w:szCs w:val="22"/>
        </w:rPr>
      </w:pPr>
      <w:r w:rsidRPr="00AB77CA">
        <w:rPr>
          <w:rFonts w:asciiTheme="minorHAnsi" w:hAnsiTheme="minorHAnsi" w:cstheme="minorHAnsi"/>
          <w:sz w:val="22"/>
          <w:szCs w:val="22"/>
        </w:rPr>
        <w:t xml:space="preserve">• Implement </w:t>
      </w:r>
      <w:r>
        <w:rPr>
          <w:rFonts w:asciiTheme="minorHAnsi" w:hAnsiTheme="minorHAnsi" w:cstheme="minorHAnsi"/>
          <w:sz w:val="22"/>
          <w:szCs w:val="22"/>
        </w:rPr>
        <w:t>Falkirk</w:t>
      </w:r>
      <w:r w:rsidRPr="00AB77CA">
        <w:rPr>
          <w:rFonts w:asciiTheme="minorHAnsi" w:hAnsiTheme="minorHAnsi" w:cstheme="minorHAnsi"/>
          <w:sz w:val="22"/>
          <w:szCs w:val="22"/>
        </w:rPr>
        <w:t xml:space="preserve">’s Digital Housing Strategy. </w:t>
      </w:r>
    </w:p>
    <w:p w14:paraId="58D3525E" w14:textId="77777777" w:rsidR="00AB77CA" w:rsidRPr="00AB77CA" w:rsidRDefault="00AB77CA" w:rsidP="00AB77CA">
      <w:pPr>
        <w:pStyle w:val="Default"/>
        <w:ind w:left="426"/>
        <w:rPr>
          <w:rFonts w:asciiTheme="minorHAnsi" w:hAnsiTheme="minorHAnsi" w:cstheme="minorHAnsi"/>
          <w:sz w:val="22"/>
          <w:szCs w:val="22"/>
        </w:rPr>
      </w:pPr>
      <w:r w:rsidRPr="00AB77CA">
        <w:rPr>
          <w:rFonts w:asciiTheme="minorHAnsi" w:hAnsiTheme="minorHAnsi" w:cstheme="minorHAnsi"/>
          <w:sz w:val="22"/>
          <w:szCs w:val="22"/>
        </w:rPr>
        <w:t xml:space="preserve">• Prepare housing research and associated policies. </w:t>
      </w:r>
    </w:p>
    <w:p w14:paraId="3E0BBFC2" w14:textId="3A781A02" w:rsidR="00AB77CA" w:rsidRPr="00AB77CA" w:rsidRDefault="00AB77CA" w:rsidP="00AB77CA">
      <w:pPr>
        <w:pStyle w:val="Default"/>
        <w:ind w:left="426"/>
        <w:rPr>
          <w:rFonts w:asciiTheme="minorHAnsi" w:hAnsiTheme="minorHAnsi" w:cstheme="minorHAnsi"/>
          <w:sz w:val="22"/>
          <w:szCs w:val="22"/>
        </w:rPr>
      </w:pPr>
      <w:r w:rsidRPr="00AB77CA">
        <w:rPr>
          <w:rFonts w:asciiTheme="minorHAnsi" w:hAnsiTheme="minorHAnsi" w:cstheme="minorHAnsi"/>
          <w:sz w:val="22"/>
          <w:szCs w:val="22"/>
        </w:rPr>
        <w:t xml:space="preserve">• Provide housing to people engaging with services provided by </w:t>
      </w:r>
      <w:r>
        <w:rPr>
          <w:rFonts w:asciiTheme="minorHAnsi" w:hAnsiTheme="minorHAnsi" w:cstheme="minorHAnsi"/>
          <w:sz w:val="22"/>
          <w:szCs w:val="22"/>
        </w:rPr>
        <w:t xml:space="preserve">Falkirk </w:t>
      </w:r>
      <w:r w:rsidRPr="00AB77CA">
        <w:rPr>
          <w:rFonts w:asciiTheme="minorHAnsi" w:hAnsiTheme="minorHAnsi" w:cstheme="minorHAnsi"/>
          <w:sz w:val="22"/>
          <w:szCs w:val="22"/>
        </w:rPr>
        <w:t xml:space="preserve">HSCP. </w:t>
      </w:r>
    </w:p>
    <w:p w14:paraId="63C8469F" w14:textId="77777777" w:rsidR="00AB77CA" w:rsidRPr="00AB77CA" w:rsidRDefault="00AB77CA" w:rsidP="00AB77CA">
      <w:pPr>
        <w:pStyle w:val="Default"/>
        <w:ind w:left="426"/>
        <w:rPr>
          <w:rFonts w:asciiTheme="minorHAnsi" w:hAnsiTheme="minorHAnsi" w:cstheme="minorHAnsi"/>
          <w:sz w:val="22"/>
          <w:szCs w:val="22"/>
        </w:rPr>
      </w:pPr>
      <w:r w:rsidRPr="00AB77CA">
        <w:rPr>
          <w:rFonts w:asciiTheme="minorHAnsi" w:hAnsiTheme="minorHAnsi" w:cstheme="minorHAnsi"/>
          <w:sz w:val="22"/>
          <w:szCs w:val="22"/>
        </w:rPr>
        <w:t xml:space="preserve">• Provide housing options advice. </w:t>
      </w:r>
    </w:p>
    <w:p w14:paraId="154A371A" w14:textId="77777777" w:rsidR="00AB77CA" w:rsidRDefault="00AB77CA" w:rsidP="00AB77CA">
      <w:pPr>
        <w:pStyle w:val="Default"/>
        <w:ind w:left="426"/>
        <w:rPr>
          <w:rFonts w:asciiTheme="minorHAnsi" w:hAnsiTheme="minorHAnsi" w:cstheme="minorHAnsi"/>
          <w:sz w:val="22"/>
          <w:szCs w:val="22"/>
        </w:rPr>
      </w:pPr>
      <w:r w:rsidRPr="00AB77CA">
        <w:rPr>
          <w:rFonts w:asciiTheme="minorHAnsi" w:hAnsiTheme="minorHAnsi" w:cstheme="minorHAnsi"/>
          <w:sz w:val="22"/>
          <w:szCs w:val="22"/>
        </w:rPr>
        <w:t xml:space="preserve">• Support people who experience domestic abuse. </w:t>
      </w:r>
    </w:p>
    <w:p w14:paraId="41919570" w14:textId="08F9E2C4" w:rsidR="00A93CAD" w:rsidRPr="00AB77CA" w:rsidRDefault="00A93CAD" w:rsidP="00A83280">
      <w:pPr>
        <w:pStyle w:val="Default"/>
        <w:numPr>
          <w:ilvl w:val="0"/>
          <w:numId w:val="17"/>
        </w:numPr>
        <w:ind w:left="567" w:hanging="141"/>
        <w:rPr>
          <w:rFonts w:asciiTheme="minorHAnsi" w:hAnsiTheme="minorHAnsi" w:cstheme="minorHAnsi"/>
          <w:sz w:val="22"/>
          <w:szCs w:val="22"/>
        </w:rPr>
      </w:pPr>
      <w:proofErr w:type="gramStart"/>
      <w:r>
        <w:rPr>
          <w:rFonts w:asciiTheme="minorHAnsi" w:hAnsiTheme="minorHAnsi" w:cstheme="minorHAnsi"/>
          <w:sz w:val="22"/>
          <w:szCs w:val="22"/>
        </w:rPr>
        <w:t>Provide assistance to</w:t>
      </w:r>
      <w:proofErr w:type="gramEnd"/>
      <w:r>
        <w:rPr>
          <w:rFonts w:asciiTheme="minorHAnsi" w:hAnsiTheme="minorHAnsi" w:cstheme="minorHAnsi"/>
          <w:sz w:val="22"/>
          <w:szCs w:val="22"/>
        </w:rPr>
        <w:t xml:space="preserve"> asylum seekers and refuges.</w:t>
      </w:r>
    </w:p>
    <w:p w14:paraId="70C5E2D6" w14:textId="58A571FA" w:rsidR="00AB77CA" w:rsidRDefault="00AB77CA" w:rsidP="006F78A3">
      <w:pPr>
        <w:pStyle w:val="Default"/>
        <w:ind w:left="426"/>
        <w:rPr>
          <w:rFonts w:asciiTheme="minorHAnsi" w:hAnsiTheme="minorHAnsi" w:cstheme="minorHAnsi"/>
          <w:sz w:val="22"/>
          <w:szCs w:val="22"/>
        </w:rPr>
      </w:pPr>
      <w:r w:rsidRPr="00AB77CA">
        <w:rPr>
          <w:rFonts w:asciiTheme="minorHAnsi" w:hAnsiTheme="minorHAnsi" w:cstheme="minorHAnsi"/>
          <w:sz w:val="22"/>
          <w:szCs w:val="22"/>
        </w:rPr>
        <w:t xml:space="preserve">• Ensure the efficient and effective delivery of </w:t>
      </w:r>
      <w:r w:rsidR="006B6761">
        <w:rPr>
          <w:rFonts w:asciiTheme="minorHAnsi" w:hAnsiTheme="minorHAnsi" w:cstheme="minorHAnsi"/>
          <w:sz w:val="22"/>
          <w:szCs w:val="22"/>
        </w:rPr>
        <w:t xml:space="preserve">Falkirk Council </w:t>
      </w:r>
      <w:r w:rsidRPr="00AB77CA">
        <w:rPr>
          <w:rFonts w:asciiTheme="minorHAnsi" w:hAnsiTheme="minorHAnsi" w:cstheme="minorHAnsi"/>
          <w:sz w:val="22"/>
          <w:szCs w:val="22"/>
        </w:rPr>
        <w:t>housing</w:t>
      </w:r>
      <w:r w:rsidR="00625BBB">
        <w:rPr>
          <w:rFonts w:asciiTheme="minorHAnsi" w:hAnsiTheme="minorHAnsi" w:cstheme="minorHAnsi"/>
          <w:sz w:val="22"/>
          <w:szCs w:val="22"/>
        </w:rPr>
        <w:t xml:space="preserve"> </w:t>
      </w:r>
      <w:r w:rsidRPr="00AB77CA">
        <w:rPr>
          <w:rFonts w:asciiTheme="minorHAnsi" w:hAnsiTheme="minorHAnsi" w:cstheme="minorHAnsi"/>
          <w:sz w:val="22"/>
          <w:szCs w:val="22"/>
        </w:rPr>
        <w:t>services</w:t>
      </w:r>
      <w:r w:rsidR="006B6761">
        <w:rPr>
          <w:rFonts w:asciiTheme="minorHAnsi" w:hAnsiTheme="minorHAnsi" w:cstheme="minorHAnsi"/>
          <w:sz w:val="22"/>
          <w:szCs w:val="22"/>
        </w:rPr>
        <w:t xml:space="preserve"> through </w:t>
      </w:r>
      <w:r w:rsidR="002263A6">
        <w:rPr>
          <w:rFonts w:asciiTheme="minorHAnsi" w:hAnsiTheme="minorHAnsi" w:cstheme="minorHAnsi"/>
          <w:sz w:val="22"/>
          <w:szCs w:val="22"/>
        </w:rPr>
        <w:t xml:space="preserve">services </w:t>
      </w:r>
      <w:r w:rsidR="006B6761">
        <w:rPr>
          <w:rFonts w:asciiTheme="minorHAnsi" w:hAnsiTheme="minorHAnsi" w:cstheme="minorHAnsi"/>
          <w:sz w:val="22"/>
          <w:szCs w:val="22"/>
        </w:rPr>
        <w:t xml:space="preserve">which </w:t>
      </w:r>
      <w:r w:rsidR="00625BBB">
        <w:rPr>
          <w:rFonts w:asciiTheme="minorHAnsi" w:hAnsiTheme="minorHAnsi" w:cstheme="minorHAnsi"/>
          <w:sz w:val="22"/>
          <w:szCs w:val="22"/>
        </w:rPr>
        <w:t>tackl</w:t>
      </w:r>
      <w:r w:rsidR="006B6761">
        <w:rPr>
          <w:rFonts w:asciiTheme="minorHAnsi" w:hAnsiTheme="minorHAnsi" w:cstheme="minorHAnsi"/>
          <w:sz w:val="22"/>
          <w:szCs w:val="22"/>
        </w:rPr>
        <w:t>e</w:t>
      </w:r>
      <w:r w:rsidR="00625BBB">
        <w:rPr>
          <w:rFonts w:asciiTheme="minorHAnsi" w:hAnsiTheme="minorHAnsi" w:cstheme="minorHAnsi"/>
          <w:sz w:val="22"/>
          <w:szCs w:val="22"/>
        </w:rPr>
        <w:t xml:space="preserve"> ant</w:t>
      </w:r>
      <w:r w:rsidR="006B6761">
        <w:rPr>
          <w:rFonts w:asciiTheme="minorHAnsi" w:hAnsiTheme="minorHAnsi" w:cstheme="minorHAnsi"/>
          <w:sz w:val="22"/>
          <w:szCs w:val="22"/>
        </w:rPr>
        <w:t>i</w:t>
      </w:r>
      <w:r w:rsidR="00625BBB">
        <w:rPr>
          <w:rFonts w:asciiTheme="minorHAnsi" w:hAnsiTheme="minorHAnsi" w:cstheme="minorHAnsi"/>
          <w:sz w:val="22"/>
          <w:szCs w:val="22"/>
        </w:rPr>
        <w:t xml:space="preserve">-social behaviour, </w:t>
      </w:r>
      <w:r w:rsidR="006B6761">
        <w:rPr>
          <w:rFonts w:asciiTheme="minorHAnsi" w:hAnsiTheme="minorHAnsi" w:cstheme="minorHAnsi"/>
          <w:sz w:val="22"/>
          <w:szCs w:val="22"/>
        </w:rPr>
        <w:t>provide housing options advice and make referrals to services to tackle poverty.</w:t>
      </w:r>
      <w:r w:rsidRPr="00AB77CA">
        <w:rPr>
          <w:rFonts w:asciiTheme="minorHAnsi" w:hAnsiTheme="minorHAnsi" w:cstheme="minorHAnsi"/>
          <w:sz w:val="22"/>
          <w:szCs w:val="22"/>
        </w:rPr>
        <w:t xml:space="preserve"> </w:t>
      </w:r>
    </w:p>
    <w:p w14:paraId="62D7F790" w14:textId="5E125963" w:rsidR="006F78A3" w:rsidRDefault="006F78A3" w:rsidP="00A83280">
      <w:pPr>
        <w:pStyle w:val="Default"/>
        <w:numPr>
          <w:ilvl w:val="0"/>
          <w:numId w:val="16"/>
        </w:numPr>
        <w:ind w:left="567" w:hanging="141"/>
        <w:rPr>
          <w:rFonts w:asciiTheme="minorHAnsi" w:hAnsiTheme="minorHAnsi" w:cstheme="minorHAnsi"/>
          <w:sz w:val="22"/>
          <w:szCs w:val="22"/>
        </w:rPr>
      </w:pPr>
      <w:r>
        <w:rPr>
          <w:rFonts w:asciiTheme="minorHAnsi" w:hAnsiTheme="minorHAnsi" w:cstheme="minorHAnsi"/>
          <w:sz w:val="22"/>
          <w:szCs w:val="22"/>
        </w:rPr>
        <w:t xml:space="preserve">Work with colleagues in Community Planning to promote Community Choices and Tenants Choice to provide services to local groups. </w:t>
      </w:r>
    </w:p>
    <w:p w14:paraId="6A19D746" w14:textId="1D63F0C9" w:rsidR="006F78A3" w:rsidRPr="0026361C" w:rsidRDefault="006F78A3" w:rsidP="00A83280">
      <w:pPr>
        <w:pStyle w:val="Default"/>
        <w:numPr>
          <w:ilvl w:val="0"/>
          <w:numId w:val="15"/>
        </w:numPr>
        <w:ind w:left="567" w:hanging="141"/>
        <w:rPr>
          <w:rFonts w:asciiTheme="minorHAnsi" w:hAnsiTheme="minorHAnsi" w:cstheme="minorHAnsi"/>
          <w:b/>
          <w:bCs/>
          <w:sz w:val="23"/>
          <w:szCs w:val="23"/>
        </w:rPr>
      </w:pPr>
      <w:r>
        <w:rPr>
          <w:rFonts w:asciiTheme="minorHAnsi" w:hAnsiTheme="minorHAnsi" w:cstheme="minorHAnsi"/>
          <w:sz w:val="22"/>
          <w:szCs w:val="22"/>
        </w:rPr>
        <w:t>RSLs will provide</w:t>
      </w:r>
      <w:r w:rsidRPr="00AB77CA">
        <w:rPr>
          <w:rFonts w:asciiTheme="minorHAnsi" w:hAnsiTheme="minorHAnsi" w:cstheme="minorHAnsi"/>
          <w:sz w:val="22"/>
          <w:szCs w:val="22"/>
        </w:rPr>
        <w:t xml:space="preserve"> wider role services to</w:t>
      </w:r>
      <w:r w:rsidR="005A2BC4">
        <w:rPr>
          <w:rFonts w:asciiTheme="minorHAnsi" w:hAnsiTheme="minorHAnsi" w:cstheme="minorHAnsi"/>
          <w:sz w:val="22"/>
          <w:szCs w:val="22"/>
        </w:rPr>
        <w:t xml:space="preserve"> their</w:t>
      </w:r>
      <w:r w:rsidRPr="00AB77CA">
        <w:rPr>
          <w:rFonts w:asciiTheme="minorHAnsi" w:hAnsiTheme="minorHAnsi" w:cstheme="minorHAnsi"/>
          <w:sz w:val="22"/>
          <w:szCs w:val="22"/>
        </w:rPr>
        <w:t xml:space="preserve"> tenants and communities.</w:t>
      </w:r>
    </w:p>
    <w:p w14:paraId="22FC4F11" w14:textId="77777777" w:rsidR="0053395F" w:rsidRDefault="0053395F" w:rsidP="0053395F">
      <w:pPr>
        <w:pStyle w:val="Default"/>
        <w:rPr>
          <w:rFonts w:asciiTheme="minorHAnsi" w:hAnsiTheme="minorHAnsi" w:cstheme="minorHAnsi"/>
          <w:sz w:val="23"/>
          <w:szCs w:val="23"/>
        </w:rPr>
      </w:pPr>
    </w:p>
    <w:p w14:paraId="74BE19F7" w14:textId="77777777" w:rsidR="004A5DB0" w:rsidRDefault="004A5DB0" w:rsidP="004A5DB0">
      <w:pPr>
        <w:rPr>
          <w:b/>
          <w:bCs/>
        </w:rPr>
      </w:pPr>
      <w:r>
        <w:rPr>
          <w:b/>
          <w:bCs/>
        </w:rPr>
        <w:t xml:space="preserve">8. </w:t>
      </w:r>
      <w:r w:rsidRPr="004A5DB0">
        <w:rPr>
          <w:b/>
          <w:bCs/>
        </w:rPr>
        <w:t xml:space="preserve">Governance </w:t>
      </w:r>
    </w:p>
    <w:p w14:paraId="5490BC89" w14:textId="1E9DA583" w:rsidR="00975967" w:rsidRDefault="00357943" w:rsidP="004A5DB0">
      <w:r w:rsidRPr="00357943">
        <w:t xml:space="preserve">The </w:t>
      </w:r>
      <w:r w:rsidR="00265B9E">
        <w:t xml:space="preserve">HSCP </w:t>
      </w:r>
      <w:r>
        <w:t xml:space="preserve">Strategic Plan sets out the vision, outcomes and priorities of the IJB which contribute to the strategic priorities and outcomes contained within the Community Planning Partnership’s Local Outcomes </w:t>
      </w:r>
      <w:r w:rsidR="00F5448B">
        <w:t>Improvement</w:t>
      </w:r>
      <w:r>
        <w:t xml:space="preserve"> Plan</w:t>
      </w:r>
      <w:r w:rsidR="00F5448B">
        <w:t xml:space="preserve"> (LOIP) known locally as the Falkirk Plan. </w:t>
      </w:r>
    </w:p>
    <w:p w14:paraId="685516AA" w14:textId="06B284D6" w:rsidR="00F5448B" w:rsidRDefault="00F5448B" w:rsidP="004A5DB0">
      <w:r>
        <w:t>The strategic plan is overseen by the strategic planning group which reports to the IJB.</w:t>
      </w:r>
      <w:r w:rsidR="00A26C55">
        <w:t xml:space="preserve"> Falkirk Council Head of Housing and Communities</w:t>
      </w:r>
      <w:r w:rsidR="00265B9E">
        <w:t xml:space="preserve"> and three RSL partners </w:t>
      </w:r>
      <w:r w:rsidR="005A2BC4">
        <w:t>(</w:t>
      </w:r>
      <w:r w:rsidR="00265B9E">
        <w:t>on a rotational basis</w:t>
      </w:r>
      <w:r w:rsidR="005A2BC4">
        <w:t>)</w:t>
      </w:r>
      <w:r w:rsidR="00265B9E">
        <w:t xml:space="preserve"> are </w:t>
      </w:r>
      <w:r w:rsidR="00A26C55">
        <w:t xml:space="preserve">represented on this group. </w:t>
      </w:r>
    </w:p>
    <w:p w14:paraId="2853DF47" w14:textId="77777777" w:rsidR="00265B9E" w:rsidRDefault="00265B9E" w:rsidP="00265B9E">
      <w:pPr>
        <w:pStyle w:val="ParagraphNos"/>
        <w:ind w:left="0" w:firstLine="0"/>
        <w:rPr>
          <w:rFonts w:ascii="Calibri" w:hAnsi="Calibri" w:cs="Calibri"/>
          <w:sz w:val="22"/>
          <w:szCs w:val="22"/>
        </w:rPr>
      </w:pPr>
      <w:r w:rsidRPr="00265B9E">
        <w:rPr>
          <w:rFonts w:ascii="Calibri" w:hAnsi="Calibri" w:cs="Calibri"/>
          <w:sz w:val="22"/>
          <w:szCs w:val="22"/>
        </w:rPr>
        <w:t xml:space="preserve">The implementation of actions in the Housing Contribution Statement will be reported to the Strategic Housing Group which includes representatives from the Health and Social Care Partnership. Updates are given to Falkirk Council Executive annually and then sent to Scottish Government. </w:t>
      </w:r>
    </w:p>
    <w:p w14:paraId="54BA4B4D" w14:textId="77777777" w:rsidR="00265B9E" w:rsidRPr="00265B9E" w:rsidRDefault="00265B9E" w:rsidP="00265B9E">
      <w:pPr>
        <w:pStyle w:val="ParagraphNos"/>
        <w:ind w:left="0" w:firstLine="0"/>
        <w:rPr>
          <w:rFonts w:ascii="Calibri" w:hAnsi="Calibri" w:cs="Calibri"/>
          <w:sz w:val="22"/>
          <w:szCs w:val="22"/>
        </w:rPr>
      </w:pPr>
    </w:p>
    <w:p w14:paraId="7F0F67F8" w14:textId="77777777" w:rsidR="00265B9E" w:rsidRPr="00265B9E" w:rsidRDefault="00265B9E" w:rsidP="00265B9E">
      <w:pPr>
        <w:pStyle w:val="ParagraphNos"/>
        <w:rPr>
          <w:rFonts w:ascii="Calibri" w:hAnsi="Calibri" w:cs="Calibri"/>
          <w:sz w:val="22"/>
          <w:szCs w:val="22"/>
        </w:rPr>
      </w:pPr>
      <w:r w:rsidRPr="00265B9E">
        <w:rPr>
          <w:rFonts w:ascii="Calibri" w:hAnsi="Calibri" w:cs="Calibri"/>
          <w:sz w:val="22"/>
          <w:szCs w:val="22"/>
        </w:rPr>
        <w:t>Progress reports will also be sent to the Strategic Planning Group and formal</w:t>
      </w:r>
    </w:p>
    <w:p w14:paraId="25F00C92" w14:textId="46B3E971" w:rsidR="00265B9E" w:rsidRPr="009D1FB8" w:rsidRDefault="00265B9E" w:rsidP="00265B9E">
      <w:pPr>
        <w:pStyle w:val="ParagraphNos"/>
      </w:pPr>
      <w:r w:rsidRPr="00265B9E">
        <w:rPr>
          <w:rFonts w:ascii="Calibri" w:hAnsi="Calibri" w:cs="Calibri"/>
          <w:sz w:val="22"/>
          <w:szCs w:val="22"/>
        </w:rPr>
        <w:t xml:space="preserve">reporting through the HSCP annual performance report. </w:t>
      </w:r>
    </w:p>
    <w:p w14:paraId="50E4C673" w14:textId="77777777" w:rsidR="00265B9E" w:rsidRDefault="00265B9E" w:rsidP="00265B9E">
      <w:pPr>
        <w:spacing w:after="0" w:line="240" w:lineRule="auto"/>
        <w:rPr>
          <w:b/>
          <w:bCs/>
        </w:rPr>
      </w:pPr>
    </w:p>
    <w:p w14:paraId="443B67FA" w14:textId="3CB6EE67" w:rsidR="00F5448B" w:rsidRPr="00F5448B" w:rsidRDefault="00F5448B" w:rsidP="00265B9E">
      <w:pPr>
        <w:spacing w:after="0" w:line="240" w:lineRule="auto"/>
        <w:rPr>
          <w:b/>
          <w:bCs/>
        </w:rPr>
      </w:pPr>
      <w:r w:rsidRPr="00F5448B">
        <w:rPr>
          <w:b/>
          <w:bCs/>
        </w:rPr>
        <w:t>9 Resources</w:t>
      </w:r>
    </w:p>
    <w:p w14:paraId="1CB6BF21" w14:textId="277929DD" w:rsidR="00F5448B" w:rsidRDefault="00F5448B" w:rsidP="00F5448B">
      <w:r>
        <w:t xml:space="preserve">Housing </w:t>
      </w:r>
      <w:r w:rsidR="00A26C55">
        <w:t>mandatory</w:t>
      </w:r>
      <w:r>
        <w:t xml:space="preserve"> functions are adaptations and garden aid. </w:t>
      </w:r>
    </w:p>
    <w:p w14:paraId="4337DE5F" w14:textId="2D9FDB6C" w:rsidR="00A26C55" w:rsidRDefault="00A26C55" w:rsidP="00F5448B">
      <w:r>
        <w:t>Falkirk Council deliver disabled adaptations in Council and private properties and garden aid on behalf of the IJB. RSL adaptations are resourced through grant from Scottish Government directly. The allocation is based on the geographical area that the RSL operates</w:t>
      </w:r>
      <w:r w:rsidR="007663CC">
        <w:t xml:space="preserve"> in</w:t>
      </w:r>
      <w:r>
        <w:t xml:space="preserve">. Most RSLs in Falkirk Council area operate nationally. </w:t>
      </w:r>
    </w:p>
    <w:p w14:paraId="5A2F8DFD" w14:textId="2096D4F6" w:rsidR="00F5448B" w:rsidRDefault="00F5448B" w:rsidP="00F5448B">
      <w:r>
        <w:lastRenderedPageBreak/>
        <w:t>Resources to deliver Falkirk Council adaptations come</w:t>
      </w:r>
      <w:r w:rsidR="007663CC">
        <w:t xml:space="preserve"> from</w:t>
      </w:r>
      <w:r>
        <w:t xml:space="preserve"> </w:t>
      </w:r>
      <w:r w:rsidR="00A26C55">
        <w:t xml:space="preserve">funds transferred </w:t>
      </w:r>
      <w:r>
        <w:t>from the Housing Revenue Account and private sector adaptations through the Scheme of Assistance</w:t>
      </w:r>
      <w:r w:rsidR="00A26C55">
        <w:t xml:space="preserve"> to the IJB</w:t>
      </w:r>
      <w:r>
        <w:t xml:space="preserve">. </w:t>
      </w:r>
    </w:p>
    <w:p w14:paraId="018860B5" w14:textId="6DF5CAAC" w:rsidR="00F5448B" w:rsidRDefault="00F5448B" w:rsidP="00F5448B">
      <w:r>
        <w:t>Garden aid is delivered</w:t>
      </w:r>
      <w:r w:rsidR="00A26C55">
        <w:t xml:space="preserve"> through funds transferred to the IB from the HRA for Council tenants and from Falkirk Council general fund for non-Council tenants. </w:t>
      </w:r>
    </w:p>
    <w:p w14:paraId="38D1DC1A" w14:textId="3311BCB7" w:rsidR="002263A6" w:rsidRDefault="002263A6" w:rsidP="00F5448B">
      <w:r>
        <w:t xml:space="preserve">In relation to housing non-mandatory services under health and social care integration such as the homelessness service this is </w:t>
      </w:r>
      <w:r w:rsidR="00A83280">
        <w:t xml:space="preserve">funded through the Falkirk Council HRA and general fund. </w:t>
      </w:r>
    </w:p>
    <w:p w14:paraId="7C4EA441" w14:textId="68023C58" w:rsidR="00F5448B" w:rsidRDefault="00F5448B" w:rsidP="00F5448B">
      <w:r>
        <w:t xml:space="preserve">Additional affordable housing is </w:t>
      </w:r>
      <w:r w:rsidR="00047A0F">
        <w:t xml:space="preserve">resourced </w:t>
      </w:r>
      <w:r>
        <w:t xml:space="preserve">through Scottish Government grant, Falkirk Council HRA and Registered Social Landlord </w:t>
      </w:r>
      <w:r w:rsidR="00A26C55">
        <w:t xml:space="preserve">private finance. </w:t>
      </w:r>
    </w:p>
    <w:p w14:paraId="68CB7A77" w14:textId="77777777" w:rsidR="00A83280" w:rsidRDefault="00A83280">
      <w:pPr>
        <w:rPr>
          <w:b/>
          <w:bCs/>
        </w:rPr>
      </w:pPr>
      <w:r>
        <w:rPr>
          <w:b/>
          <w:bCs/>
        </w:rPr>
        <w:br w:type="page"/>
      </w:r>
    </w:p>
    <w:p w14:paraId="39737AAF" w14:textId="543442F8" w:rsidR="00F5448B" w:rsidRPr="00F5448B" w:rsidRDefault="00B67871" w:rsidP="00F5448B">
      <w:pPr>
        <w:rPr>
          <w:b/>
          <w:bCs/>
        </w:rPr>
      </w:pPr>
      <w:r>
        <w:rPr>
          <w:b/>
          <w:bCs/>
        </w:rPr>
        <w:lastRenderedPageBreak/>
        <w:t xml:space="preserve">Appendix 1 </w:t>
      </w:r>
      <w:r w:rsidR="0021139D">
        <w:rPr>
          <w:b/>
          <w:bCs/>
        </w:rPr>
        <w:t>Housing Contribution Statement outcomes and actions</w:t>
      </w:r>
    </w:p>
    <w:p w14:paraId="11E10375" w14:textId="645BBCE2" w:rsidR="00A83280" w:rsidRDefault="009936D3">
      <w:r w:rsidRPr="009936D3">
        <w:drawing>
          <wp:inline distT="0" distB="0" distL="0" distR="0" wp14:anchorId="2E6A0D62" wp14:editId="54EEC3FA">
            <wp:extent cx="5686425" cy="7590555"/>
            <wp:effectExtent l="0" t="0" r="0" b="0"/>
            <wp:docPr id="6355854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85444"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5692017" cy="7598019"/>
                    </a:xfrm>
                    <a:prstGeom prst="rect">
                      <a:avLst/>
                    </a:prstGeom>
                  </pic:spPr>
                </pic:pic>
              </a:graphicData>
            </a:graphic>
          </wp:inline>
        </w:drawing>
      </w:r>
    </w:p>
    <w:p w14:paraId="69255442" w14:textId="77777777" w:rsidR="009936D3" w:rsidRDefault="009936D3" w:rsidP="00B67871">
      <w:pPr>
        <w:rPr>
          <w:b/>
          <w:bCs/>
        </w:rPr>
      </w:pPr>
    </w:p>
    <w:p w14:paraId="20F1657F" w14:textId="77777777" w:rsidR="009936D3" w:rsidRDefault="009936D3" w:rsidP="00B67871">
      <w:pPr>
        <w:rPr>
          <w:b/>
          <w:bCs/>
        </w:rPr>
      </w:pPr>
    </w:p>
    <w:p w14:paraId="3D28A412" w14:textId="581E640F" w:rsidR="00B67871" w:rsidRPr="00457852" w:rsidRDefault="00B67871" w:rsidP="00B67871">
      <w:pPr>
        <w:rPr>
          <w:b/>
          <w:bCs/>
        </w:rPr>
      </w:pPr>
      <w:r w:rsidRPr="00457852">
        <w:rPr>
          <w:b/>
          <w:bCs/>
        </w:rPr>
        <w:lastRenderedPageBreak/>
        <w:t xml:space="preserve">Appendix </w:t>
      </w:r>
      <w:r>
        <w:rPr>
          <w:b/>
          <w:bCs/>
        </w:rPr>
        <w:t xml:space="preserve">2 Comparison of the </w:t>
      </w:r>
      <w:r w:rsidR="00E25F01">
        <w:rPr>
          <w:b/>
          <w:bCs/>
        </w:rPr>
        <w:t xml:space="preserve">Local Housing Strategy Priorities, </w:t>
      </w:r>
      <w:r>
        <w:rPr>
          <w:b/>
          <w:bCs/>
        </w:rPr>
        <w:t xml:space="preserve">National Health and Wellbeing Outcomes and </w:t>
      </w:r>
      <w:r w:rsidR="00E25F01">
        <w:rPr>
          <w:b/>
          <w:bCs/>
        </w:rPr>
        <w:t>Strategic Plan Priorities</w:t>
      </w:r>
    </w:p>
    <w:tbl>
      <w:tblPr>
        <w:tblStyle w:val="TableGrid"/>
        <w:tblW w:w="0" w:type="auto"/>
        <w:tblLook w:val="04A0" w:firstRow="1" w:lastRow="0" w:firstColumn="1" w:lastColumn="0" w:noHBand="0" w:noVBand="1"/>
      </w:tblPr>
      <w:tblGrid>
        <w:gridCol w:w="3028"/>
        <w:gridCol w:w="3037"/>
        <w:gridCol w:w="2951"/>
      </w:tblGrid>
      <w:tr w:rsidR="00CA59B8" w:rsidRPr="00CA59B8" w14:paraId="4A065434" w14:textId="77777777" w:rsidTr="00CA59B8">
        <w:tc>
          <w:tcPr>
            <w:tcW w:w="3028" w:type="dxa"/>
            <w:shd w:val="clear" w:color="auto" w:fill="F2F2F2" w:themeFill="background1" w:themeFillShade="F2"/>
          </w:tcPr>
          <w:p w14:paraId="76EA0B57" w14:textId="018F7DF3" w:rsidR="00CA59B8" w:rsidRPr="00CA59B8" w:rsidRDefault="00CA59B8" w:rsidP="009A01C4">
            <w:pPr>
              <w:rPr>
                <w:rFonts w:ascii="Calibri" w:hAnsi="Calibri" w:cs="Calibri"/>
                <w:b/>
                <w:bCs/>
                <w:sz w:val="20"/>
                <w:szCs w:val="20"/>
              </w:rPr>
            </w:pPr>
            <w:r w:rsidRPr="00CA59B8">
              <w:rPr>
                <w:rFonts w:ascii="Calibri" w:hAnsi="Calibri" w:cs="Calibri"/>
                <w:sz w:val="20"/>
                <w:szCs w:val="20"/>
              </w:rPr>
              <w:t>Local Housing Strategy</w:t>
            </w:r>
            <w:r>
              <w:rPr>
                <w:rFonts w:ascii="Calibri" w:hAnsi="Calibri" w:cs="Calibri"/>
                <w:sz w:val="20"/>
                <w:szCs w:val="20"/>
              </w:rPr>
              <w:t xml:space="preserve"> Priorities</w:t>
            </w:r>
          </w:p>
        </w:tc>
        <w:tc>
          <w:tcPr>
            <w:tcW w:w="3037" w:type="dxa"/>
            <w:shd w:val="clear" w:color="auto" w:fill="F2F2F2" w:themeFill="background1" w:themeFillShade="F2"/>
          </w:tcPr>
          <w:p w14:paraId="0BC1FC86" w14:textId="77777777" w:rsidR="00CA59B8" w:rsidRPr="00CA59B8" w:rsidRDefault="00CA59B8" w:rsidP="009A01C4">
            <w:pPr>
              <w:rPr>
                <w:rFonts w:ascii="Calibri" w:hAnsi="Calibri" w:cs="Calibri"/>
                <w:b/>
                <w:bCs/>
                <w:sz w:val="20"/>
                <w:szCs w:val="20"/>
              </w:rPr>
            </w:pPr>
            <w:r w:rsidRPr="00CA59B8">
              <w:rPr>
                <w:rFonts w:ascii="Calibri" w:hAnsi="Calibri" w:cs="Calibri"/>
                <w:sz w:val="20"/>
                <w:szCs w:val="20"/>
              </w:rPr>
              <w:t>National Health and Wellbeing Outcomes</w:t>
            </w:r>
          </w:p>
        </w:tc>
        <w:tc>
          <w:tcPr>
            <w:tcW w:w="2951" w:type="dxa"/>
            <w:shd w:val="clear" w:color="auto" w:fill="F2F2F2" w:themeFill="background1" w:themeFillShade="F2"/>
          </w:tcPr>
          <w:p w14:paraId="2C015428" w14:textId="76588751" w:rsidR="00CA59B8" w:rsidRPr="00CA59B8" w:rsidRDefault="00E25F01" w:rsidP="009A01C4">
            <w:pPr>
              <w:rPr>
                <w:rFonts w:ascii="Calibri" w:hAnsi="Calibri" w:cs="Calibri"/>
                <w:b/>
                <w:bCs/>
                <w:sz w:val="20"/>
                <w:szCs w:val="20"/>
              </w:rPr>
            </w:pPr>
            <w:r>
              <w:rPr>
                <w:rFonts w:ascii="Calibri" w:hAnsi="Calibri" w:cs="Calibri"/>
                <w:sz w:val="20"/>
                <w:szCs w:val="20"/>
              </w:rPr>
              <w:t xml:space="preserve">HSCP </w:t>
            </w:r>
            <w:r w:rsidR="00CA59B8" w:rsidRPr="00CA59B8">
              <w:rPr>
                <w:rFonts w:ascii="Calibri" w:hAnsi="Calibri" w:cs="Calibri"/>
                <w:sz w:val="20"/>
                <w:szCs w:val="20"/>
              </w:rPr>
              <w:t>Local Strategic Priorities</w:t>
            </w:r>
          </w:p>
        </w:tc>
      </w:tr>
      <w:tr w:rsidR="00CA59B8" w:rsidRPr="00CA59B8" w14:paraId="1D944F90" w14:textId="77777777" w:rsidTr="00CA59B8">
        <w:tc>
          <w:tcPr>
            <w:tcW w:w="3028" w:type="dxa"/>
          </w:tcPr>
          <w:p w14:paraId="6FD92847" w14:textId="235C45D8" w:rsidR="00CA59B8" w:rsidRPr="00CA59B8" w:rsidRDefault="00CA59B8" w:rsidP="009A01C4">
            <w:pPr>
              <w:rPr>
                <w:rFonts w:ascii="Calibri" w:hAnsi="Calibri" w:cs="Calibri"/>
                <w:sz w:val="20"/>
                <w:szCs w:val="20"/>
              </w:rPr>
            </w:pPr>
            <w:r w:rsidRPr="00CA59B8">
              <w:rPr>
                <w:rFonts w:ascii="Calibri" w:hAnsi="Calibri" w:cs="Calibri"/>
                <w:noProof/>
                <w:webHidden/>
                <w:color w:val="000000" w:themeColor="text1"/>
                <w:sz w:val="20"/>
                <w:szCs w:val="20"/>
                <w:lang w:val="en-US"/>
              </w:rPr>
              <w:t>1 Increasing housing supply</w:t>
            </w:r>
          </w:p>
        </w:tc>
        <w:tc>
          <w:tcPr>
            <w:tcW w:w="3037" w:type="dxa"/>
          </w:tcPr>
          <w:p w14:paraId="78EB2061" w14:textId="77777777" w:rsidR="00CA59B8" w:rsidRPr="00CA59B8" w:rsidRDefault="00CA59B8" w:rsidP="009A01C4">
            <w:pPr>
              <w:rPr>
                <w:rFonts w:ascii="Calibri" w:hAnsi="Calibri" w:cs="Calibri"/>
                <w:sz w:val="20"/>
                <w:szCs w:val="20"/>
              </w:rPr>
            </w:pPr>
            <w:r w:rsidRPr="00CA59B8">
              <w:rPr>
                <w:rFonts w:ascii="Calibri" w:hAnsi="Calibri" w:cs="Calibri"/>
                <w:sz w:val="20"/>
                <w:szCs w:val="20"/>
              </w:rPr>
              <w:t>1. People are able to look after and improve their own health and wellbeing and live in good health for longer.</w:t>
            </w:r>
          </w:p>
          <w:p w14:paraId="6F461B5A" w14:textId="77777777" w:rsidR="00CA59B8" w:rsidRPr="00CA59B8" w:rsidRDefault="00CA59B8" w:rsidP="009A01C4">
            <w:pPr>
              <w:rPr>
                <w:rFonts w:ascii="Calibri" w:hAnsi="Calibri" w:cs="Calibri"/>
                <w:sz w:val="20"/>
                <w:szCs w:val="20"/>
              </w:rPr>
            </w:pPr>
            <w:r w:rsidRPr="00CA59B8">
              <w:rPr>
                <w:rFonts w:ascii="Calibri" w:hAnsi="Calibri" w:cs="Calibri"/>
                <w:sz w:val="20"/>
                <w:szCs w:val="20"/>
              </w:rPr>
              <w:t>2 People including those with disabilities or long-term conditions, or who are frail, are able to live, as far as reasonably practicable, independently and at home or in a homely setting in their community.</w:t>
            </w:r>
          </w:p>
          <w:p w14:paraId="6F943E1C" w14:textId="77777777" w:rsidR="00CA59B8" w:rsidRPr="00CA59B8" w:rsidRDefault="00CA59B8" w:rsidP="009A01C4">
            <w:pPr>
              <w:rPr>
                <w:rFonts w:ascii="Calibri" w:hAnsi="Calibri" w:cs="Calibri"/>
                <w:sz w:val="20"/>
                <w:szCs w:val="20"/>
              </w:rPr>
            </w:pPr>
            <w:r w:rsidRPr="00CA59B8">
              <w:rPr>
                <w:rFonts w:ascii="Calibri" w:hAnsi="Calibri" w:cs="Calibri"/>
                <w:sz w:val="20"/>
                <w:szCs w:val="20"/>
              </w:rPr>
              <w:t>8 People who work in health and social care services feel engaged with the work they do and are supported to continuously improve the information, support, care and treatment they provide.</w:t>
            </w:r>
          </w:p>
          <w:p w14:paraId="251FA019" w14:textId="77777777" w:rsidR="00CA59B8" w:rsidRPr="00CA59B8" w:rsidRDefault="00CA59B8" w:rsidP="009A01C4">
            <w:pPr>
              <w:rPr>
                <w:rFonts w:ascii="Calibri" w:hAnsi="Calibri" w:cs="Calibri"/>
                <w:sz w:val="20"/>
                <w:szCs w:val="20"/>
              </w:rPr>
            </w:pPr>
            <w:r w:rsidRPr="00CA59B8">
              <w:rPr>
                <w:rFonts w:ascii="Calibri" w:hAnsi="Calibri" w:cs="Calibri"/>
                <w:sz w:val="20"/>
                <w:szCs w:val="20"/>
              </w:rPr>
              <w:t xml:space="preserve">9 Resources are used effectively and efficiently in the provision of health and social care services. </w:t>
            </w:r>
          </w:p>
        </w:tc>
        <w:tc>
          <w:tcPr>
            <w:tcW w:w="2951" w:type="dxa"/>
          </w:tcPr>
          <w:p w14:paraId="494DB686" w14:textId="6028439A" w:rsidR="00CA59B8" w:rsidRPr="00CA59B8" w:rsidRDefault="00CA59B8" w:rsidP="009A01C4">
            <w:pPr>
              <w:rPr>
                <w:rFonts w:ascii="Calibri" w:hAnsi="Calibri" w:cs="Calibri"/>
                <w:sz w:val="20"/>
                <w:szCs w:val="20"/>
              </w:rPr>
            </w:pPr>
            <w:r w:rsidRPr="00CA59B8">
              <w:rPr>
                <w:rFonts w:ascii="Calibri" w:hAnsi="Calibri" w:cs="Calibri"/>
                <w:sz w:val="20"/>
                <w:szCs w:val="20"/>
              </w:rPr>
              <w:t>Support and strengthen community-based services.</w:t>
            </w:r>
          </w:p>
          <w:p w14:paraId="45600B8B" w14:textId="77777777" w:rsidR="00CA59B8" w:rsidRPr="00CA59B8" w:rsidRDefault="00CA59B8" w:rsidP="009A01C4">
            <w:pPr>
              <w:rPr>
                <w:rFonts w:ascii="Calibri" w:hAnsi="Calibri" w:cs="Calibri"/>
                <w:sz w:val="20"/>
                <w:szCs w:val="20"/>
              </w:rPr>
            </w:pPr>
            <w:r w:rsidRPr="00CA59B8">
              <w:rPr>
                <w:rFonts w:ascii="Calibri" w:hAnsi="Calibri" w:cs="Calibri"/>
                <w:sz w:val="20"/>
                <w:szCs w:val="20"/>
              </w:rPr>
              <w:t>Ensure people can access the right care, at the right time, in the right place.</w:t>
            </w:r>
          </w:p>
          <w:p w14:paraId="10A7BDAC" w14:textId="77777777" w:rsidR="00CA59B8" w:rsidRPr="00CA59B8" w:rsidRDefault="00CA59B8" w:rsidP="009A01C4">
            <w:pPr>
              <w:rPr>
                <w:rFonts w:ascii="Calibri" w:hAnsi="Calibri" w:cs="Calibri"/>
                <w:sz w:val="20"/>
                <w:szCs w:val="20"/>
              </w:rPr>
            </w:pPr>
            <w:r w:rsidRPr="00CA59B8">
              <w:rPr>
                <w:rFonts w:ascii="Calibri" w:hAnsi="Calibri" w:cs="Calibri"/>
                <w:sz w:val="20"/>
                <w:szCs w:val="20"/>
              </w:rPr>
              <w:t>Focus on prevention, early intervention and minimising harm.</w:t>
            </w:r>
          </w:p>
          <w:p w14:paraId="0E2431B9" w14:textId="77777777" w:rsidR="00CA59B8" w:rsidRPr="00CA59B8" w:rsidRDefault="00CA59B8" w:rsidP="009A01C4">
            <w:pPr>
              <w:rPr>
                <w:rFonts w:ascii="Calibri" w:hAnsi="Calibri" w:cs="Calibri"/>
                <w:b/>
                <w:bCs/>
                <w:sz w:val="20"/>
                <w:szCs w:val="20"/>
              </w:rPr>
            </w:pPr>
            <w:r w:rsidRPr="00CA59B8">
              <w:rPr>
                <w:rFonts w:ascii="Calibri" w:hAnsi="Calibri" w:cs="Calibri"/>
                <w:sz w:val="20"/>
                <w:szCs w:val="20"/>
              </w:rPr>
              <w:t>Ensure carers are supported in their caring role</w:t>
            </w:r>
          </w:p>
        </w:tc>
      </w:tr>
      <w:tr w:rsidR="00CA59B8" w:rsidRPr="00CA59B8" w14:paraId="528830B2" w14:textId="77777777" w:rsidTr="00CA59B8">
        <w:tc>
          <w:tcPr>
            <w:tcW w:w="3028" w:type="dxa"/>
          </w:tcPr>
          <w:p w14:paraId="5DBD1A7B" w14:textId="7917E4B0" w:rsidR="00CA59B8" w:rsidRPr="00CA59B8" w:rsidRDefault="00CA59B8" w:rsidP="009A01C4">
            <w:pPr>
              <w:rPr>
                <w:rFonts w:ascii="Calibri" w:hAnsi="Calibri" w:cs="Calibri"/>
                <w:b/>
                <w:bCs/>
                <w:sz w:val="20"/>
                <w:szCs w:val="20"/>
              </w:rPr>
            </w:pPr>
            <w:r w:rsidRPr="00CA59B8">
              <w:rPr>
                <w:rFonts w:ascii="Calibri" w:hAnsi="Calibri" w:cs="Calibri"/>
                <w:noProof/>
                <w:webHidden/>
                <w:color w:val="000000" w:themeColor="text1"/>
                <w:sz w:val="20"/>
                <w:szCs w:val="20"/>
                <w:lang w:val="en-US"/>
              </w:rPr>
              <w:t>2 Creating suitainable communities</w:t>
            </w:r>
          </w:p>
        </w:tc>
        <w:tc>
          <w:tcPr>
            <w:tcW w:w="3037" w:type="dxa"/>
          </w:tcPr>
          <w:p w14:paraId="3AADD25A" w14:textId="0C4F5EBB" w:rsidR="00CA59B8" w:rsidRPr="00CA59B8" w:rsidRDefault="00E25F01" w:rsidP="009A01C4">
            <w:pPr>
              <w:rPr>
                <w:rFonts w:ascii="Calibri" w:hAnsi="Calibri" w:cs="Calibri"/>
                <w:sz w:val="20"/>
                <w:szCs w:val="20"/>
              </w:rPr>
            </w:pPr>
            <w:r>
              <w:rPr>
                <w:rFonts w:ascii="Calibri" w:hAnsi="Calibri" w:cs="Calibri"/>
                <w:sz w:val="20"/>
                <w:szCs w:val="20"/>
              </w:rPr>
              <w:t>National outcome 1</w:t>
            </w:r>
            <w:r w:rsidR="00CA59B8" w:rsidRPr="00CA59B8">
              <w:rPr>
                <w:rFonts w:ascii="Calibri" w:hAnsi="Calibri" w:cs="Calibri"/>
                <w:sz w:val="20"/>
                <w:szCs w:val="20"/>
              </w:rPr>
              <w:t>.</w:t>
            </w:r>
          </w:p>
          <w:p w14:paraId="396B8F3A" w14:textId="18688252" w:rsidR="00CA59B8" w:rsidRPr="00CA59B8" w:rsidRDefault="00E25F01" w:rsidP="009A01C4">
            <w:pPr>
              <w:rPr>
                <w:rFonts w:ascii="Calibri" w:hAnsi="Calibri" w:cs="Calibri"/>
                <w:b/>
                <w:bCs/>
                <w:sz w:val="20"/>
                <w:szCs w:val="20"/>
              </w:rPr>
            </w:pPr>
            <w:r>
              <w:rPr>
                <w:rFonts w:ascii="Calibri" w:hAnsi="Calibri" w:cs="Calibri"/>
                <w:sz w:val="20"/>
                <w:szCs w:val="20"/>
              </w:rPr>
              <w:t xml:space="preserve">National outcome </w:t>
            </w:r>
            <w:r w:rsidR="00CA59B8" w:rsidRPr="00CA59B8">
              <w:rPr>
                <w:rFonts w:ascii="Calibri" w:hAnsi="Calibri" w:cs="Calibri"/>
                <w:sz w:val="20"/>
                <w:szCs w:val="20"/>
              </w:rPr>
              <w:t>2</w:t>
            </w:r>
            <w:r>
              <w:rPr>
                <w:rFonts w:ascii="Calibri" w:hAnsi="Calibri" w:cs="Calibri"/>
                <w:sz w:val="20"/>
                <w:szCs w:val="20"/>
              </w:rPr>
              <w:t>.</w:t>
            </w:r>
          </w:p>
        </w:tc>
        <w:tc>
          <w:tcPr>
            <w:tcW w:w="2951" w:type="dxa"/>
          </w:tcPr>
          <w:p w14:paraId="211C8202" w14:textId="77777777" w:rsidR="00E25F01" w:rsidRDefault="00E25F01" w:rsidP="00E25F01">
            <w:pPr>
              <w:rPr>
                <w:rFonts w:ascii="Calibri" w:hAnsi="Calibri" w:cs="Calibri"/>
                <w:sz w:val="20"/>
                <w:szCs w:val="20"/>
              </w:rPr>
            </w:pPr>
            <w:r w:rsidRPr="00CA59B8">
              <w:rPr>
                <w:rFonts w:ascii="Calibri" w:hAnsi="Calibri" w:cs="Calibri"/>
                <w:sz w:val="20"/>
                <w:szCs w:val="20"/>
              </w:rPr>
              <w:t>Support and strengthen community-based services.</w:t>
            </w:r>
          </w:p>
          <w:p w14:paraId="6E627750" w14:textId="5380605F" w:rsidR="00CA59B8" w:rsidRPr="00CA59B8" w:rsidRDefault="00E25F01" w:rsidP="00E25F01">
            <w:pPr>
              <w:rPr>
                <w:rFonts w:ascii="Calibri" w:hAnsi="Calibri" w:cs="Calibri"/>
                <w:b/>
                <w:bCs/>
                <w:sz w:val="20"/>
                <w:szCs w:val="20"/>
              </w:rPr>
            </w:pPr>
            <w:r w:rsidRPr="00CA59B8">
              <w:rPr>
                <w:rFonts w:ascii="Calibri" w:hAnsi="Calibri" w:cs="Calibri"/>
                <w:sz w:val="20"/>
                <w:szCs w:val="20"/>
              </w:rPr>
              <w:t>Ensure people can access the right care, at the right time, in the right place.</w:t>
            </w:r>
          </w:p>
        </w:tc>
      </w:tr>
      <w:tr w:rsidR="00CA59B8" w:rsidRPr="00CA59B8" w14:paraId="4DEB50AF" w14:textId="77777777" w:rsidTr="00CA59B8">
        <w:tc>
          <w:tcPr>
            <w:tcW w:w="3028" w:type="dxa"/>
          </w:tcPr>
          <w:p w14:paraId="4DC10796" w14:textId="415C20FD" w:rsidR="00CA59B8" w:rsidRPr="00CA59B8" w:rsidRDefault="00CA59B8" w:rsidP="009A01C4">
            <w:pPr>
              <w:rPr>
                <w:rFonts w:ascii="Calibri" w:hAnsi="Calibri" w:cs="Calibri"/>
                <w:b/>
                <w:bCs/>
                <w:sz w:val="20"/>
                <w:szCs w:val="20"/>
              </w:rPr>
            </w:pPr>
            <w:r w:rsidRPr="00CA59B8">
              <w:rPr>
                <w:rFonts w:ascii="Calibri" w:hAnsi="Calibri" w:cs="Calibri"/>
                <w:noProof/>
                <w:webHidden/>
                <w:color w:val="000000" w:themeColor="text1"/>
                <w:sz w:val="20"/>
                <w:szCs w:val="20"/>
                <w:lang w:val="en-US"/>
              </w:rPr>
              <w:t>3 Improving access to housing</w:t>
            </w:r>
          </w:p>
        </w:tc>
        <w:tc>
          <w:tcPr>
            <w:tcW w:w="3037" w:type="dxa"/>
          </w:tcPr>
          <w:p w14:paraId="7335E627" w14:textId="77777777" w:rsidR="00E25F01" w:rsidRPr="00CA59B8" w:rsidRDefault="00E25F01" w:rsidP="00E25F01">
            <w:pPr>
              <w:rPr>
                <w:rFonts w:ascii="Calibri" w:hAnsi="Calibri" w:cs="Calibri"/>
                <w:sz w:val="20"/>
                <w:szCs w:val="20"/>
              </w:rPr>
            </w:pPr>
            <w:r>
              <w:rPr>
                <w:rFonts w:ascii="Calibri" w:hAnsi="Calibri" w:cs="Calibri"/>
                <w:sz w:val="20"/>
                <w:szCs w:val="20"/>
              </w:rPr>
              <w:t>National outcome 1</w:t>
            </w:r>
            <w:r w:rsidRPr="00CA59B8">
              <w:rPr>
                <w:rFonts w:ascii="Calibri" w:hAnsi="Calibri" w:cs="Calibri"/>
                <w:sz w:val="20"/>
                <w:szCs w:val="20"/>
              </w:rPr>
              <w:t>.</w:t>
            </w:r>
          </w:p>
          <w:p w14:paraId="7E48A43A" w14:textId="75CB5030" w:rsidR="00CA59B8" w:rsidRPr="00CA59B8" w:rsidRDefault="00E25F01" w:rsidP="00E25F01">
            <w:pPr>
              <w:rPr>
                <w:rFonts w:ascii="Calibri" w:hAnsi="Calibri" w:cs="Calibri"/>
                <w:b/>
                <w:bCs/>
                <w:sz w:val="20"/>
                <w:szCs w:val="20"/>
              </w:rPr>
            </w:pPr>
            <w:r>
              <w:rPr>
                <w:rFonts w:ascii="Calibri" w:hAnsi="Calibri" w:cs="Calibri"/>
                <w:sz w:val="20"/>
                <w:szCs w:val="20"/>
              </w:rPr>
              <w:t xml:space="preserve">National outcome </w:t>
            </w:r>
            <w:r w:rsidRPr="00CA59B8">
              <w:rPr>
                <w:rFonts w:ascii="Calibri" w:hAnsi="Calibri" w:cs="Calibri"/>
                <w:sz w:val="20"/>
                <w:szCs w:val="20"/>
              </w:rPr>
              <w:t>2</w:t>
            </w:r>
            <w:r>
              <w:rPr>
                <w:rFonts w:ascii="Calibri" w:hAnsi="Calibri" w:cs="Calibri"/>
                <w:sz w:val="20"/>
                <w:szCs w:val="20"/>
              </w:rPr>
              <w:t>.</w:t>
            </w:r>
          </w:p>
        </w:tc>
        <w:tc>
          <w:tcPr>
            <w:tcW w:w="2951" w:type="dxa"/>
          </w:tcPr>
          <w:p w14:paraId="069B8FA1" w14:textId="77777777" w:rsidR="00CA59B8" w:rsidRDefault="00E25F01" w:rsidP="009A01C4">
            <w:pPr>
              <w:rPr>
                <w:rFonts w:ascii="Calibri" w:hAnsi="Calibri" w:cs="Calibri"/>
                <w:sz w:val="20"/>
                <w:szCs w:val="20"/>
              </w:rPr>
            </w:pPr>
            <w:r w:rsidRPr="00CA59B8">
              <w:rPr>
                <w:rFonts w:ascii="Calibri" w:hAnsi="Calibri" w:cs="Calibri"/>
                <w:sz w:val="20"/>
                <w:szCs w:val="20"/>
              </w:rPr>
              <w:t>Ensure people can access the right care, at the right time, in the right place.</w:t>
            </w:r>
          </w:p>
          <w:p w14:paraId="43D1425A" w14:textId="273093B3" w:rsidR="00E25F01" w:rsidRPr="00CA59B8" w:rsidRDefault="00E25F01" w:rsidP="00E25F01">
            <w:pPr>
              <w:rPr>
                <w:rFonts w:ascii="Calibri" w:hAnsi="Calibri" w:cs="Calibri"/>
                <w:b/>
                <w:bCs/>
                <w:sz w:val="20"/>
                <w:szCs w:val="20"/>
              </w:rPr>
            </w:pPr>
            <w:r w:rsidRPr="00CA59B8">
              <w:rPr>
                <w:rFonts w:ascii="Calibri" w:hAnsi="Calibri" w:cs="Calibri"/>
                <w:sz w:val="20"/>
                <w:szCs w:val="20"/>
              </w:rPr>
              <w:t>Focus on prevention, early intervention and minimising harm.</w:t>
            </w:r>
          </w:p>
        </w:tc>
      </w:tr>
      <w:tr w:rsidR="00CA59B8" w:rsidRPr="00CA59B8" w14:paraId="27B7697E" w14:textId="77777777" w:rsidTr="00CA59B8">
        <w:tc>
          <w:tcPr>
            <w:tcW w:w="3028" w:type="dxa"/>
          </w:tcPr>
          <w:p w14:paraId="5783292E" w14:textId="00899DCE" w:rsidR="00CA59B8" w:rsidRPr="00CA59B8" w:rsidRDefault="00CA59B8" w:rsidP="009A01C4">
            <w:pPr>
              <w:rPr>
                <w:rFonts w:ascii="Calibri" w:hAnsi="Calibri" w:cs="Calibri"/>
                <w:b/>
                <w:bCs/>
                <w:sz w:val="20"/>
                <w:szCs w:val="20"/>
              </w:rPr>
            </w:pPr>
            <w:r w:rsidRPr="00CA59B8">
              <w:rPr>
                <w:rFonts w:ascii="Calibri" w:hAnsi="Calibri" w:cs="Calibri"/>
                <w:noProof/>
                <w:webHidden/>
                <w:color w:val="000000" w:themeColor="text1"/>
                <w:sz w:val="20"/>
                <w:szCs w:val="20"/>
                <w:lang w:val="en-US"/>
              </w:rPr>
              <w:t>4 Housing and support for vulnerable groups</w:t>
            </w:r>
          </w:p>
        </w:tc>
        <w:tc>
          <w:tcPr>
            <w:tcW w:w="3037" w:type="dxa"/>
          </w:tcPr>
          <w:p w14:paraId="5764574B" w14:textId="77777777" w:rsidR="00E25F01" w:rsidRPr="00E25F01" w:rsidRDefault="00E25F01" w:rsidP="00E25F01">
            <w:pPr>
              <w:rPr>
                <w:rFonts w:ascii="Calibri" w:hAnsi="Calibri" w:cs="Calibri"/>
                <w:sz w:val="20"/>
                <w:szCs w:val="20"/>
              </w:rPr>
            </w:pPr>
            <w:r w:rsidRPr="00E25F01">
              <w:rPr>
                <w:rFonts w:ascii="Calibri" w:hAnsi="Calibri" w:cs="Calibri"/>
                <w:sz w:val="20"/>
                <w:szCs w:val="20"/>
              </w:rPr>
              <w:t>National outcome 1.</w:t>
            </w:r>
          </w:p>
          <w:p w14:paraId="56159BCE" w14:textId="77777777" w:rsidR="00CA59B8" w:rsidRPr="00E25F01" w:rsidRDefault="00E25F01" w:rsidP="00E25F01">
            <w:pPr>
              <w:rPr>
                <w:rFonts w:ascii="Calibri" w:hAnsi="Calibri" w:cs="Calibri"/>
                <w:sz w:val="20"/>
                <w:szCs w:val="20"/>
              </w:rPr>
            </w:pPr>
            <w:r w:rsidRPr="00E25F01">
              <w:rPr>
                <w:rFonts w:ascii="Calibri" w:hAnsi="Calibri" w:cs="Calibri"/>
                <w:sz w:val="20"/>
                <w:szCs w:val="20"/>
              </w:rPr>
              <w:t>National outcome 2.</w:t>
            </w:r>
          </w:p>
          <w:p w14:paraId="7D17C2A9" w14:textId="0024CB77" w:rsidR="00E25F01" w:rsidRPr="00E25F01" w:rsidRDefault="00E25F01" w:rsidP="00E25F01">
            <w:pPr>
              <w:rPr>
                <w:rFonts w:ascii="Calibri" w:hAnsi="Calibri" w:cs="Calibri"/>
                <w:sz w:val="20"/>
                <w:szCs w:val="20"/>
              </w:rPr>
            </w:pPr>
            <w:r w:rsidRPr="00E25F01">
              <w:rPr>
                <w:rFonts w:ascii="Calibri" w:hAnsi="Calibri" w:cs="Calibri"/>
                <w:sz w:val="20"/>
                <w:szCs w:val="20"/>
              </w:rPr>
              <w:t>National outcome 8.</w:t>
            </w:r>
          </w:p>
          <w:p w14:paraId="6644A5A6" w14:textId="02E4DD22" w:rsidR="00E25F01" w:rsidRPr="00CA59B8" w:rsidRDefault="00E25F01" w:rsidP="00E25F01">
            <w:pPr>
              <w:rPr>
                <w:rFonts w:ascii="Calibri" w:hAnsi="Calibri" w:cs="Calibri"/>
                <w:b/>
                <w:bCs/>
                <w:sz w:val="20"/>
                <w:szCs w:val="20"/>
              </w:rPr>
            </w:pPr>
            <w:r w:rsidRPr="00E25F01">
              <w:rPr>
                <w:rFonts w:ascii="Calibri" w:hAnsi="Calibri" w:cs="Calibri"/>
                <w:sz w:val="20"/>
                <w:szCs w:val="20"/>
              </w:rPr>
              <w:t>National outcome 9.</w:t>
            </w:r>
          </w:p>
        </w:tc>
        <w:tc>
          <w:tcPr>
            <w:tcW w:w="2951" w:type="dxa"/>
          </w:tcPr>
          <w:p w14:paraId="06EB1EDC" w14:textId="77777777" w:rsidR="00E25F01" w:rsidRDefault="00E25F01" w:rsidP="00E25F01">
            <w:pPr>
              <w:rPr>
                <w:rFonts w:ascii="Calibri" w:hAnsi="Calibri" w:cs="Calibri"/>
                <w:sz w:val="20"/>
                <w:szCs w:val="20"/>
              </w:rPr>
            </w:pPr>
            <w:r w:rsidRPr="00CA59B8">
              <w:rPr>
                <w:rFonts w:ascii="Calibri" w:hAnsi="Calibri" w:cs="Calibri"/>
                <w:sz w:val="20"/>
                <w:szCs w:val="20"/>
              </w:rPr>
              <w:t>Ensure people can access the right care, at the right time, in the right place.</w:t>
            </w:r>
          </w:p>
          <w:p w14:paraId="7293B5EE" w14:textId="050B9D77" w:rsidR="00CA59B8" w:rsidRPr="00CA59B8" w:rsidRDefault="00E25F01" w:rsidP="00E25F01">
            <w:pPr>
              <w:rPr>
                <w:rFonts w:ascii="Calibri" w:hAnsi="Calibri" w:cs="Calibri"/>
                <w:b/>
                <w:bCs/>
                <w:sz w:val="20"/>
                <w:szCs w:val="20"/>
              </w:rPr>
            </w:pPr>
            <w:r w:rsidRPr="00CA59B8">
              <w:rPr>
                <w:rFonts w:ascii="Calibri" w:hAnsi="Calibri" w:cs="Calibri"/>
                <w:sz w:val="20"/>
                <w:szCs w:val="20"/>
              </w:rPr>
              <w:t>Focus on prevention, early intervention and minimising harm.</w:t>
            </w:r>
          </w:p>
        </w:tc>
      </w:tr>
      <w:tr w:rsidR="00E25F01" w:rsidRPr="00CA59B8" w14:paraId="344F3CF8" w14:textId="77777777" w:rsidTr="00CA59B8">
        <w:tc>
          <w:tcPr>
            <w:tcW w:w="3028" w:type="dxa"/>
          </w:tcPr>
          <w:p w14:paraId="15BC295E" w14:textId="6F37F13F" w:rsidR="00E25F01" w:rsidRPr="00CA59B8" w:rsidRDefault="00E25F01" w:rsidP="00E25F01">
            <w:pPr>
              <w:rPr>
                <w:rFonts w:ascii="Calibri" w:hAnsi="Calibri" w:cs="Calibri"/>
                <w:noProof/>
                <w:webHidden/>
                <w:color w:val="000000" w:themeColor="text1"/>
                <w:sz w:val="20"/>
                <w:szCs w:val="20"/>
                <w:lang w:val="en-US"/>
              </w:rPr>
            </w:pPr>
            <w:r>
              <w:rPr>
                <w:rFonts w:ascii="Calibri" w:hAnsi="Calibri" w:cs="Calibri"/>
                <w:noProof/>
                <w:webHidden/>
                <w:color w:val="000000" w:themeColor="text1"/>
                <w:sz w:val="20"/>
                <w:szCs w:val="20"/>
                <w:lang w:val="en-US"/>
              </w:rPr>
              <w:t xml:space="preserve">5. </w:t>
            </w:r>
            <w:r w:rsidRPr="00977E4E">
              <w:rPr>
                <w:rFonts w:cstheme="minorHAnsi"/>
                <w:color w:val="444444"/>
                <w:sz w:val="20"/>
                <w:szCs w:val="20"/>
              </w:rPr>
              <w:t>We will work to assist those experiencing fuel poverty.</w:t>
            </w:r>
          </w:p>
        </w:tc>
        <w:tc>
          <w:tcPr>
            <w:tcW w:w="3037" w:type="dxa"/>
          </w:tcPr>
          <w:p w14:paraId="3A89435E" w14:textId="77777777" w:rsidR="00E25F01" w:rsidRPr="00CA59B8" w:rsidRDefault="00E25F01" w:rsidP="00E25F01">
            <w:pPr>
              <w:rPr>
                <w:rFonts w:ascii="Calibri" w:hAnsi="Calibri" w:cs="Calibri"/>
                <w:sz w:val="20"/>
                <w:szCs w:val="20"/>
              </w:rPr>
            </w:pPr>
            <w:r>
              <w:rPr>
                <w:rFonts w:ascii="Calibri" w:hAnsi="Calibri" w:cs="Calibri"/>
                <w:sz w:val="20"/>
                <w:szCs w:val="20"/>
              </w:rPr>
              <w:t>National outcome 1</w:t>
            </w:r>
            <w:r w:rsidRPr="00CA59B8">
              <w:rPr>
                <w:rFonts w:ascii="Calibri" w:hAnsi="Calibri" w:cs="Calibri"/>
                <w:sz w:val="20"/>
                <w:szCs w:val="20"/>
              </w:rPr>
              <w:t>.</w:t>
            </w:r>
          </w:p>
          <w:p w14:paraId="6E8BBC1C" w14:textId="3EEA30CF" w:rsidR="00E25F01" w:rsidRPr="00E25F01" w:rsidRDefault="00E25F01" w:rsidP="00E25F01">
            <w:pPr>
              <w:rPr>
                <w:rFonts w:ascii="Calibri" w:hAnsi="Calibri" w:cs="Calibri"/>
                <w:sz w:val="20"/>
                <w:szCs w:val="20"/>
              </w:rPr>
            </w:pPr>
            <w:r>
              <w:rPr>
                <w:rFonts w:ascii="Calibri" w:hAnsi="Calibri" w:cs="Calibri"/>
                <w:sz w:val="20"/>
                <w:szCs w:val="20"/>
              </w:rPr>
              <w:t xml:space="preserve">National outcome </w:t>
            </w:r>
            <w:r w:rsidRPr="00CA59B8">
              <w:rPr>
                <w:rFonts w:ascii="Calibri" w:hAnsi="Calibri" w:cs="Calibri"/>
                <w:sz w:val="20"/>
                <w:szCs w:val="20"/>
              </w:rPr>
              <w:t>2</w:t>
            </w:r>
            <w:r>
              <w:rPr>
                <w:rFonts w:ascii="Calibri" w:hAnsi="Calibri" w:cs="Calibri"/>
                <w:sz w:val="20"/>
                <w:szCs w:val="20"/>
              </w:rPr>
              <w:t>.</w:t>
            </w:r>
          </w:p>
        </w:tc>
        <w:tc>
          <w:tcPr>
            <w:tcW w:w="2951" w:type="dxa"/>
          </w:tcPr>
          <w:p w14:paraId="01BC6A86" w14:textId="47DCA8AF" w:rsidR="00E25F01" w:rsidRPr="00CA59B8" w:rsidRDefault="0021139D" w:rsidP="00E25F01">
            <w:pPr>
              <w:rPr>
                <w:rFonts w:ascii="Calibri" w:hAnsi="Calibri" w:cs="Calibri"/>
                <w:b/>
                <w:bCs/>
                <w:sz w:val="20"/>
                <w:szCs w:val="20"/>
              </w:rPr>
            </w:pPr>
            <w:r w:rsidRPr="00CA59B8">
              <w:rPr>
                <w:rFonts w:ascii="Calibri" w:hAnsi="Calibri" w:cs="Calibri"/>
                <w:sz w:val="20"/>
                <w:szCs w:val="20"/>
              </w:rPr>
              <w:t>Focus on prevention, early intervention and minimising harm.</w:t>
            </w:r>
          </w:p>
        </w:tc>
      </w:tr>
      <w:tr w:rsidR="00E25F01" w:rsidRPr="00CA59B8" w14:paraId="08702200" w14:textId="77777777" w:rsidTr="00CA59B8">
        <w:tc>
          <w:tcPr>
            <w:tcW w:w="3028" w:type="dxa"/>
          </w:tcPr>
          <w:p w14:paraId="2C4F0907" w14:textId="5DE1A86B" w:rsidR="00E25F01" w:rsidRDefault="00E25F01" w:rsidP="00E25F01">
            <w:pPr>
              <w:rPr>
                <w:rFonts w:ascii="Calibri" w:hAnsi="Calibri" w:cs="Calibri"/>
                <w:noProof/>
                <w:webHidden/>
                <w:color w:val="000000" w:themeColor="text1"/>
                <w:sz w:val="20"/>
                <w:szCs w:val="20"/>
                <w:lang w:val="en-US"/>
              </w:rPr>
            </w:pPr>
            <w:r>
              <w:rPr>
                <w:rFonts w:ascii="Calibri" w:hAnsi="Calibri" w:cs="Calibri"/>
                <w:noProof/>
                <w:webHidden/>
                <w:color w:val="000000" w:themeColor="text1"/>
                <w:sz w:val="20"/>
                <w:szCs w:val="20"/>
                <w:lang w:val="en-US"/>
              </w:rPr>
              <w:t>6.</w:t>
            </w:r>
            <w:r w:rsidRPr="00977E4E">
              <w:rPr>
                <w:rFonts w:cstheme="minorHAnsi"/>
                <w:color w:val="444444"/>
                <w:sz w:val="20"/>
                <w:szCs w:val="20"/>
              </w:rPr>
              <w:t xml:space="preserve"> Ensure stock conditions meet statutory requirements.</w:t>
            </w:r>
          </w:p>
        </w:tc>
        <w:tc>
          <w:tcPr>
            <w:tcW w:w="3037" w:type="dxa"/>
          </w:tcPr>
          <w:p w14:paraId="3D41F5FE" w14:textId="77777777" w:rsidR="00E25F01" w:rsidRPr="00CA59B8" w:rsidRDefault="00E25F01" w:rsidP="00E25F01">
            <w:pPr>
              <w:rPr>
                <w:rFonts w:ascii="Calibri" w:hAnsi="Calibri" w:cs="Calibri"/>
                <w:sz w:val="20"/>
                <w:szCs w:val="20"/>
              </w:rPr>
            </w:pPr>
            <w:r>
              <w:rPr>
                <w:rFonts w:ascii="Calibri" w:hAnsi="Calibri" w:cs="Calibri"/>
                <w:sz w:val="20"/>
                <w:szCs w:val="20"/>
              </w:rPr>
              <w:t>National outcome 1</w:t>
            </w:r>
            <w:r w:rsidRPr="00CA59B8">
              <w:rPr>
                <w:rFonts w:ascii="Calibri" w:hAnsi="Calibri" w:cs="Calibri"/>
                <w:sz w:val="20"/>
                <w:szCs w:val="20"/>
              </w:rPr>
              <w:t>.</w:t>
            </w:r>
          </w:p>
          <w:p w14:paraId="6F1A1CEB" w14:textId="2686DE60" w:rsidR="00E25F01" w:rsidRDefault="00E25F01" w:rsidP="00E25F01">
            <w:pPr>
              <w:rPr>
                <w:rFonts w:ascii="Calibri" w:hAnsi="Calibri" w:cs="Calibri"/>
                <w:sz w:val="20"/>
                <w:szCs w:val="20"/>
              </w:rPr>
            </w:pPr>
            <w:r>
              <w:rPr>
                <w:rFonts w:ascii="Calibri" w:hAnsi="Calibri" w:cs="Calibri"/>
                <w:sz w:val="20"/>
                <w:szCs w:val="20"/>
              </w:rPr>
              <w:t xml:space="preserve">National outcome </w:t>
            </w:r>
            <w:r w:rsidRPr="00CA59B8">
              <w:rPr>
                <w:rFonts w:ascii="Calibri" w:hAnsi="Calibri" w:cs="Calibri"/>
                <w:sz w:val="20"/>
                <w:szCs w:val="20"/>
              </w:rPr>
              <w:t>2</w:t>
            </w:r>
            <w:r>
              <w:rPr>
                <w:rFonts w:ascii="Calibri" w:hAnsi="Calibri" w:cs="Calibri"/>
                <w:sz w:val="20"/>
                <w:szCs w:val="20"/>
              </w:rPr>
              <w:t>.</w:t>
            </w:r>
          </w:p>
        </w:tc>
        <w:tc>
          <w:tcPr>
            <w:tcW w:w="2951" w:type="dxa"/>
          </w:tcPr>
          <w:p w14:paraId="57D4593B" w14:textId="774024B4" w:rsidR="00E25F01" w:rsidRPr="00CA59B8" w:rsidRDefault="0021139D" w:rsidP="00E25F01">
            <w:pPr>
              <w:rPr>
                <w:rFonts w:ascii="Calibri" w:hAnsi="Calibri" w:cs="Calibri"/>
                <w:b/>
                <w:bCs/>
                <w:sz w:val="20"/>
                <w:szCs w:val="20"/>
              </w:rPr>
            </w:pPr>
            <w:r w:rsidRPr="00CA59B8">
              <w:rPr>
                <w:rFonts w:ascii="Calibri" w:hAnsi="Calibri" w:cs="Calibri"/>
                <w:sz w:val="20"/>
                <w:szCs w:val="20"/>
              </w:rPr>
              <w:t>Focus on prevention, early intervention and minimising harm.</w:t>
            </w:r>
          </w:p>
        </w:tc>
      </w:tr>
      <w:tr w:rsidR="00E25F01" w:rsidRPr="00CA59B8" w14:paraId="75859F27" w14:textId="77777777" w:rsidTr="00CA59B8">
        <w:tc>
          <w:tcPr>
            <w:tcW w:w="3028" w:type="dxa"/>
          </w:tcPr>
          <w:p w14:paraId="2063E7CC" w14:textId="0EF2348B" w:rsidR="00E25F01" w:rsidRDefault="00E25F01" w:rsidP="00E25F01">
            <w:pPr>
              <w:rPr>
                <w:rFonts w:ascii="Calibri" w:hAnsi="Calibri" w:cs="Calibri"/>
                <w:noProof/>
                <w:webHidden/>
                <w:color w:val="000000" w:themeColor="text1"/>
                <w:sz w:val="20"/>
                <w:szCs w:val="20"/>
                <w:lang w:val="en-US"/>
              </w:rPr>
            </w:pPr>
            <w:r>
              <w:rPr>
                <w:rFonts w:ascii="Calibri" w:hAnsi="Calibri" w:cs="Calibri"/>
                <w:noProof/>
                <w:webHidden/>
                <w:color w:val="000000" w:themeColor="text1"/>
                <w:sz w:val="20"/>
                <w:szCs w:val="20"/>
                <w:lang w:val="en-US"/>
              </w:rPr>
              <w:t xml:space="preserve">7. </w:t>
            </w:r>
            <w:r w:rsidRPr="00977E4E">
              <w:rPr>
                <w:rFonts w:ascii="Calibri" w:eastAsia="Times New Roman" w:hAnsi="Calibri" w:cs="Calibri"/>
                <w:color w:val="000000"/>
                <w:sz w:val="20"/>
                <w:szCs w:val="20"/>
                <w:lang w:eastAsia="en-GB"/>
              </w:rPr>
              <w:t>We will make the best use of the private rented sector locally</w:t>
            </w:r>
          </w:p>
        </w:tc>
        <w:tc>
          <w:tcPr>
            <w:tcW w:w="3037" w:type="dxa"/>
          </w:tcPr>
          <w:p w14:paraId="22377F0D" w14:textId="77777777" w:rsidR="00E25F01" w:rsidRPr="00CA59B8" w:rsidRDefault="00E25F01" w:rsidP="00E25F01">
            <w:pPr>
              <w:rPr>
                <w:rFonts w:ascii="Calibri" w:hAnsi="Calibri" w:cs="Calibri"/>
                <w:sz w:val="20"/>
                <w:szCs w:val="20"/>
              </w:rPr>
            </w:pPr>
            <w:r>
              <w:rPr>
                <w:rFonts w:ascii="Calibri" w:hAnsi="Calibri" w:cs="Calibri"/>
                <w:sz w:val="20"/>
                <w:szCs w:val="20"/>
              </w:rPr>
              <w:t>National outcome 1</w:t>
            </w:r>
            <w:r w:rsidRPr="00CA59B8">
              <w:rPr>
                <w:rFonts w:ascii="Calibri" w:hAnsi="Calibri" w:cs="Calibri"/>
                <w:sz w:val="20"/>
                <w:szCs w:val="20"/>
              </w:rPr>
              <w:t>.</w:t>
            </w:r>
          </w:p>
          <w:p w14:paraId="33C03C93" w14:textId="4611CE25" w:rsidR="00E25F01" w:rsidRDefault="00E25F01" w:rsidP="00E25F01">
            <w:pPr>
              <w:rPr>
                <w:rFonts w:ascii="Calibri" w:hAnsi="Calibri" w:cs="Calibri"/>
                <w:sz w:val="20"/>
                <w:szCs w:val="20"/>
              </w:rPr>
            </w:pPr>
            <w:r>
              <w:rPr>
                <w:rFonts w:ascii="Calibri" w:hAnsi="Calibri" w:cs="Calibri"/>
                <w:sz w:val="20"/>
                <w:szCs w:val="20"/>
              </w:rPr>
              <w:t xml:space="preserve">National outcome </w:t>
            </w:r>
            <w:r w:rsidRPr="00CA59B8">
              <w:rPr>
                <w:rFonts w:ascii="Calibri" w:hAnsi="Calibri" w:cs="Calibri"/>
                <w:sz w:val="20"/>
                <w:szCs w:val="20"/>
              </w:rPr>
              <w:t>2</w:t>
            </w:r>
            <w:r>
              <w:rPr>
                <w:rFonts w:ascii="Calibri" w:hAnsi="Calibri" w:cs="Calibri"/>
                <w:sz w:val="20"/>
                <w:szCs w:val="20"/>
              </w:rPr>
              <w:t>.</w:t>
            </w:r>
          </w:p>
        </w:tc>
        <w:tc>
          <w:tcPr>
            <w:tcW w:w="2951" w:type="dxa"/>
          </w:tcPr>
          <w:p w14:paraId="70E0A778" w14:textId="72CCF324" w:rsidR="00E25F01" w:rsidRPr="00CA59B8" w:rsidRDefault="0021139D" w:rsidP="00E25F01">
            <w:pPr>
              <w:rPr>
                <w:rFonts w:ascii="Calibri" w:hAnsi="Calibri" w:cs="Calibri"/>
                <w:b/>
                <w:bCs/>
                <w:sz w:val="20"/>
                <w:szCs w:val="20"/>
              </w:rPr>
            </w:pPr>
            <w:r w:rsidRPr="00CA59B8">
              <w:rPr>
                <w:rFonts w:ascii="Calibri" w:hAnsi="Calibri" w:cs="Calibri"/>
                <w:sz w:val="20"/>
                <w:szCs w:val="20"/>
              </w:rPr>
              <w:t>Focus on prevention, early intervention and minimising harm.</w:t>
            </w:r>
          </w:p>
        </w:tc>
      </w:tr>
    </w:tbl>
    <w:p w14:paraId="386F6D90" w14:textId="77777777" w:rsidR="00CA59B8" w:rsidRPr="00CA59B8" w:rsidRDefault="00CA59B8">
      <w:pPr>
        <w:rPr>
          <w:sz w:val="20"/>
          <w:szCs w:val="20"/>
        </w:rPr>
      </w:pPr>
    </w:p>
    <w:p w14:paraId="18CE4B3A" w14:textId="77777777" w:rsidR="00B67871" w:rsidRDefault="00B67871"/>
    <w:sectPr w:rsidR="00B67871" w:rsidSect="001F245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3F272" w14:textId="77777777" w:rsidR="006C0710" w:rsidRDefault="006C0710" w:rsidP="006C0710">
      <w:pPr>
        <w:spacing w:after="0" w:line="240" w:lineRule="auto"/>
      </w:pPr>
      <w:r>
        <w:separator/>
      </w:r>
    </w:p>
  </w:endnote>
  <w:endnote w:type="continuationSeparator" w:id="0">
    <w:p w14:paraId="48D5EAFC" w14:textId="77777777" w:rsidR="006C0710" w:rsidRDefault="006C0710" w:rsidP="006C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ZKLVX W+ Gotha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KLAD B+ FS Albert">
    <w:altName w:val="Calibri"/>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7F19A" w14:textId="77777777" w:rsidR="00F97E51" w:rsidRDefault="00F97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B4F1B" w14:textId="77777777" w:rsidR="00F97E51" w:rsidRDefault="00F97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A2611" w14:textId="77777777" w:rsidR="00F97E51" w:rsidRDefault="00F9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5B87C" w14:textId="77777777" w:rsidR="006C0710" w:rsidRDefault="006C0710" w:rsidP="006C0710">
      <w:pPr>
        <w:spacing w:after="0" w:line="240" w:lineRule="auto"/>
      </w:pPr>
      <w:r>
        <w:separator/>
      </w:r>
    </w:p>
  </w:footnote>
  <w:footnote w:type="continuationSeparator" w:id="0">
    <w:p w14:paraId="4742EB5A" w14:textId="77777777" w:rsidR="006C0710" w:rsidRDefault="006C0710" w:rsidP="006C0710">
      <w:pPr>
        <w:spacing w:after="0" w:line="240" w:lineRule="auto"/>
      </w:pPr>
      <w:r>
        <w:continuationSeparator/>
      </w:r>
    </w:p>
  </w:footnote>
  <w:footnote w:id="1">
    <w:p w14:paraId="19DB7F16" w14:textId="1DD41F75" w:rsidR="004C42D9" w:rsidRPr="004C42D9" w:rsidRDefault="004C42D9">
      <w:pPr>
        <w:pStyle w:val="FootnoteText"/>
        <w:rPr>
          <w:sz w:val="16"/>
          <w:szCs w:val="16"/>
        </w:rPr>
      </w:pPr>
      <w:r w:rsidRPr="004C42D9">
        <w:rPr>
          <w:rStyle w:val="FootnoteReference"/>
          <w:sz w:val="16"/>
          <w:szCs w:val="16"/>
        </w:rPr>
        <w:footnoteRef/>
      </w:r>
      <w:r w:rsidRPr="004C42D9">
        <w:rPr>
          <w:sz w:val="16"/>
          <w:szCs w:val="16"/>
        </w:rPr>
        <w:t xml:space="preserve"> Falkirk Health and Social Care Strategic Plan</w:t>
      </w:r>
    </w:p>
  </w:footnote>
  <w:footnote w:id="2">
    <w:p w14:paraId="29DA2092" w14:textId="55E5B56E" w:rsidR="004C42D9" w:rsidRPr="004C42D9" w:rsidRDefault="004C42D9">
      <w:pPr>
        <w:pStyle w:val="FootnoteText"/>
        <w:rPr>
          <w:sz w:val="16"/>
          <w:szCs w:val="16"/>
        </w:rPr>
      </w:pPr>
      <w:r w:rsidRPr="004C42D9">
        <w:rPr>
          <w:rStyle w:val="FootnoteReference"/>
          <w:sz w:val="16"/>
          <w:szCs w:val="16"/>
        </w:rPr>
        <w:footnoteRef/>
      </w:r>
      <w:r w:rsidRPr="004C42D9">
        <w:rPr>
          <w:sz w:val="16"/>
          <w:szCs w:val="16"/>
        </w:rPr>
        <w:t xml:space="preserve"> Scottish Government (2015) Housing Advice Note.</w:t>
      </w:r>
    </w:p>
  </w:footnote>
  <w:footnote w:id="3">
    <w:p w14:paraId="5F5B4331" w14:textId="77777777" w:rsidR="00E57621" w:rsidRPr="008252E5" w:rsidRDefault="00E57621" w:rsidP="00E57621">
      <w:pPr>
        <w:spacing w:after="0" w:line="240" w:lineRule="auto"/>
        <w:rPr>
          <w:rFonts w:ascii="Calibri" w:eastAsia="Times New Roman" w:hAnsi="Calibri" w:cs="Calibri"/>
          <w:color w:val="000000"/>
          <w:kern w:val="0"/>
          <w:sz w:val="16"/>
          <w:szCs w:val="16"/>
          <w:lang w:eastAsia="en-GB"/>
          <w14:ligatures w14:val="none"/>
        </w:rPr>
      </w:pPr>
      <w:r w:rsidRPr="008252E5">
        <w:rPr>
          <w:rStyle w:val="FootnoteReference"/>
          <w:sz w:val="16"/>
          <w:szCs w:val="16"/>
        </w:rPr>
        <w:footnoteRef/>
      </w:r>
      <w:r w:rsidRPr="008252E5">
        <w:rPr>
          <w:sz w:val="16"/>
          <w:szCs w:val="16"/>
        </w:rPr>
        <w:t xml:space="preserve"> </w:t>
      </w:r>
      <w:r w:rsidRPr="008252E5">
        <w:rPr>
          <w:rFonts w:ascii="Calibri" w:eastAsia="Times New Roman" w:hAnsi="Calibri" w:cs="Calibri"/>
          <w:color w:val="000000"/>
          <w:kern w:val="0"/>
          <w:sz w:val="16"/>
          <w:szCs w:val="16"/>
          <w:lang w:eastAsia="en-GB"/>
          <w14:ligatures w14:val="none"/>
        </w:rPr>
        <w:t>For the year 2022/23, this information is based on only jobs we can evidence as being closed off.  This may be an underestimate of the actual number of jobs carried out.  However, until such time as BMD close of all repair jobs we cannot check.</w:t>
      </w:r>
    </w:p>
    <w:p w14:paraId="4B2D99B9" w14:textId="77777777" w:rsidR="00E57621" w:rsidRDefault="00E57621" w:rsidP="00E57621">
      <w:pPr>
        <w:pStyle w:val="FootnoteText"/>
      </w:pPr>
    </w:p>
    <w:p w14:paraId="04CE0406" w14:textId="77777777" w:rsidR="006D125C" w:rsidRDefault="006D125C" w:rsidP="00E57621">
      <w:pPr>
        <w:pStyle w:val="FootnoteText"/>
      </w:pPr>
    </w:p>
    <w:p w14:paraId="4CC9EB7D" w14:textId="77777777" w:rsidR="006D125C" w:rsidRDefault="006D125C" w:rsidP="00E57621">
      <w:pPr>
        <w:pStyle w:val="FootnoteText"/>
      </w:pPr>
    </w:p>
    <w:p w14:paraId="5A28B0BA" w14:textId="77777777" w:rsidR="006D125C" w:rsidRDefault="006D125C" w:rsidP="00E57621">
      <w:pPr>
        <w:pStyle w:val="FootnoteText"/>
      </w:pPr>
    </w:p>
    <w:p w14:paraId="2B874D0E" w14:textId="77777777" w:rsidR="006D125C" w:rsidRDefault="006D125C" w:rsidP="00E57621">
      <w:pPr>
        <w:pStyle w:val="FootnoteText"/>
      </w:pPr>
    </w:p>
    <w:p w14:paraId="29710DDC" w14:textId="77777777" w:rsidR="006D125C" w:rsidRDefault="006D125C" w:rsidP="00E57621">
      <w:pPr>
        <w:pStyle w:val="FootnoteText"/>
      </w:pPr>
    </w:p>
  </w:footnote>
  <w:footnote w:id="4">
    <w:p w14:paraId="75AC4C22" w14:textId="7B9E1C02" w:rsidR="00942FC5" w:rsidRPr="00C97A45" w:rsidRDefault="00942FC5">
      <w:pPr>
        <w:pStyle w:val="FootnoteText"/>
        <w:rPr>
          <w:sz w:val="16"/>
          <w:szCs w:val="16"/>
        </w:rPr>
      </w:pPr>
      <w:r w:rsidRPr="00C97A45">
        <w:rPr>
          <w:rStyle w:val="FootnoteReference"/>
          <w:sz w:val="16"/>
          <w:szCs w:val="16"/>
        </w:rPr>
        <w:footnoteRef/>
      </w:r>
      <w:r w:rsidRPr="00C97A45">
        <w:rPr>
          <w:sz w:val="16"/>
          <w:szCs w:val="16"/>
        </w:rPr>
        <w:t xml:space="preserve"> </w:t>
      </w:r>
      <w:r w:rsidRPr="006D125C">
        <w:rPr>
          <w:rFonts w:ascii="Calibri" w:eastAsia="Times New Roman" w:hAnsi="Calibri" w:cs="Calibri"/>
          <w:color w:val="000000"/>
          <w:sz w:val="16"/>
          <w:szCs w:val="16"/>
          <w:lang w:eastAsia="en-GB"/>
        </w:rPr>
        <w:t>Based on Percentage of stock</w:t>
      </w:r>
    </w:p>
  </w:footnote>
  <w:footnote w:id="5">
    <w:p w14:paraId="4AAE4680" w14:textId="082430B0" w:rsidR="00942FC5" w:rsidRDefault="00942FC5">
      <w:pPr>
        <w:pStyle w:val="FootnoteText"/>
      </w:pPr>
      <w:r>
        <w:rPr>
          <w:rStyle w:val="FootnoteReference"/>
        </w:rPr>
        <w:footnoteRef/>
      </w:r>
      <w:r>
        <w:t xml:space="preserve"> </w:t>
      </w:r>
      <w:r w:rsidRPr="006D125C">
        <w:rPr>
          <w:rFonts w:ascii="Calibri" w:eastAsia="Times New Roman" w:hAnsi="Calibri" w:cs="Calibri"/>
          <w:color w:val="000000"/>
          <w:sz w:val="16"/>
          <w:szCs w:val="16"/>
          <w:lang w:eastAsia="en-GB"/>
        </w:rPr>
        <w:t>Based on Percentage of stock</w:t>
      </w:r>
    </w:p>
  </w:footnote>
  <w:footnote w:id="6">
    <w:p w14:paraId="1C14824E" w14:textId="789127FD" w:rsidR="00397074" w:rsidRPr="0053318B" w:rsidRDefault="00397074">
      <w:pPr>
        <w:pStyle w:val="FootnoteText"/>
        <w:rPr>
          <w:sz w:val="16"/>
          <w:szCs w:val="16"/>
        </w:rPr>
      </w:pPr>
      <w:r w:rsidRPr="0053318B">
        <w:rPr>
          <w:rStyle w:val="FootnoteReference"/>
          <w:sz w:val="16"/>
          <w:szCs w:val="16"/>
        </w:rPr>
        <w:footnoteRef/>
      </w:r>
      <w:r w:rsidRPr="0053318B">
        <w:rPr>
          <w:sz w:val="16"/>
          <w:szCs w:val="16"/>
        </w:rPr>
        <w:t xml:space="preserve"> </w:t>
      </w:r>
      <w:r w:rsidRPr="0053318B">
        <w:rPr>
          <w:rFonts w:ascii="Calibri" w:hAnsi="Calibri" w:cs="Calibri"/>
          <w:sz w:val="16"/>
          <w:szCs w:val="16"/>
        </w:rPr>
        <w:t>UK commons library - using and health</w:t>
      </w:r>
      <w:r w:rsidR="0053318B">
        <w:rPr>
          <w:rFonts w:ascii="Calibri" w:hAnsi="Calibri" w:cs="Calibri"/>
          <w:sz w:val="16"/>
          <w:szCs w:val="16"/>
        </w:rPr>
        <w:t xml:space="preserve"> </w:t>
      </w:r>
      <w:r w:rsidR="0053318B" w:rsidRPr="0053318B">
        <w:rPr>
          <w:rFonts w:ascii="Calibri" w:hAnsi="Calibri" w:cs="Calibri"/>
          <w:sz w:val="16"/>
          <w:szCs w:val="16"/>
        </w:rPr>
        <w:t>2022</w:t>
      </w:r>
    </w:p>
  </w:footnote>
  <w:footnote w:id="7">
    <w:p w14:paraId="660B89A8" w14:textId="3F62EB84" w:rsidR="00572B49" w:rsidRPr="00090C37" w:rsidRDefault="00572B49">
      <w:pPr>
        <w:pStyle w:val="FootnoteText"/>
        <w:rPr>
          <w:sz w:val="16"/>
          <w:szCs w:val="16"/>
        </w:rPr>
      </w:pPr>
      <w:r w:rsidRPr="00090C37">
        <w:rPr>
          <w:rStyle w:val="FootnoteReference"/>
          <w:sz w:val="16"/>
          <w:szCs w:val="16"/>
        </w:rPr>
        <w:footnoteRef/>
      </w:r>
      <w:r w:rsidRPr="00090C37">
        <w:rPr>
          <w:sz w:val="16"/>
          <w:szCs w:val="16"/>
        </w:rPr>
        <w:t xml:space="preserve"> </w:t>
      </w:r>
      <w:r w:rsidRPr="00090C37">
        <w:rPr>
          <w:rFonts w:eastAsia="ZKLVX W+ Gotham" w:cstheme="minorHAnsi"/>
          <w:color w:val="000000" w:themeColor="text1"/>
          <w:sz w:val="16"/>
          <w:szCs w:val="16"/>
        </w:rPr>
        <w:t>Public Health Scotland accessed 11/1/24.</w:t>
      </w:r>
    </w:p>
  </w:footnote>
  <w:footnote w:id="8">
    <w:p w14:paraId="402DF4E6" w14:textId="5D2AE238" w:rsidR="00090C37" w:rsidRDefault="00090C37">
      <w:pPr>
        <w:pStyle w:val="FootnoteText"/>
      </w:pPr>
      <w:r w:rsidRPr="00090C37">
        <w:rPr>
          <w:rStyle w:val="FootnoteReference"/>
          <w:sz w:val="16"/>
          <w:szCs w:val="16"/>
        </w:rPr>
        <w:footnoteRef/>
      </w:r>
      <w:r w:rsidRPr="00090C37">
        <w:rPr>
          <w:sz w:val="16"/>
          <w:szCs w:val="16"/>
        </w:rPr>
        <w:t xml:space="preserve"> 2018 Scottish Government Health and Homelessness in Scotland</w:t>
      </w:r>
      <w:r>
        <w:t xml:space="preserve"> </w:t>
      </w:r>
    </w:p>
  </w:footnote>
  <w:footnote w:id="9">
    <w:p w14:paraId="41053102" w14:textId="6FD1BBBC" w:rsidR="00D92FE3" w:rsidRPr="00D92FE3" w:rsidRDefault="00D92FE3">
      <w:pPr>
        <w:pStyle w:val="FootnoteText"/>
        <w:rPr>
          <w:sz w:val="16"/>
          <w:szCs w:val="16"/>
        </w:rPr>
      </w:pPr>
      <w:r w:rsidRPr="00D92FE3">
        <w:rPr>
          <w:rStyle w:val="FootnoteReference"/>
          <w:sz w:val="16"/>
          <w:szCs w:val="16"/>
        </w:rPr>
        <w:footnoteRef/>
      </w:r>
      <w:r w:rsidRPr="00D92FE3">
        <w:rPr>
          <w:sz w:val="16"/>
          <w:szCs w:val="16"/>
        </w:rPr>
        <w:t xml:space="preserve"> </w:t>
      </w:r>
      <w:r w:rsidRPr="00D92FE3">
        <w:rPr>
          <w:rFonts w:eastAsia="Calibri" w:cstheme="minorHAnsi"/>
          <w:color w:val="000000" w:themeColor="text1"/>
          <w:sz w:val="16"/>
          <w:szCs w:val="16"/>
        </w:rPr>
        <w:t>Scottish Government's Fuel Poverty review report (Fuel Poverty - Review of evidence)</w:t>
      </w:r>
    </w:p>
  </w:footnote>
  <w:footnote w:id="10">
    <w:p w14:paraId="0D37BA01" w14:textId="77777777" w:rsidR="00D92FE3" w:rsidRPr="00D92FE3" w:rsidRDefault="00D92FE3" w:rsidP="00D92FE3">
      <w:pPr>
        <w:pStyle w:val="FootnoteText"/>
        <w:rPr>
          <w:sz w:val="16"/>
          <w:szCs w:val="16"/>
        </w:rPr>
      </w:pPr>
      <w:r w:rsidRPr="00D92FE3">
        <w:rPr>
          <w:rStyle w:val="FootnoteReference"/>
          <w:sz w:val="16"/>
          <w:szCs w:val="16"/>
        </w:rPr>
        <w:footnoteRef/>
      </w:r>
      <w:r w:rsidRPr="00D92FE3">
        <w:rPr>
          <w:sz w:val="16"/>
          <w:szCs w:val="16"/>
        </w:rPr>
        <w:t xml:space="preserve"> Button D, Coote A. Public health in a changing climate. York: Joseph Rowntree Foundation, 2016.</w:t>
      </w:r>
    </w:p>
  </w:footnote>
  <w:footnote w:id="11">
    <w:p w14:paraId="2DE75DC1" w14:textId="77777777" w:rsidR="00D92FE3" w:rsidRPr="00D92FE3" w:rsidRDefault="00D92FE3" w:rsidP="00D92FE3">
      <w:pPr>
        <w:pStyle w:val="FootnoteText"/>
        <w:rPr>
          <w:sz w:val="16"/>
          <w:szCs w:val="16"/>
        </w:rPr>
      </w:pPr>
      <w:r w:rsidRPr="00D92FE3">
        <w:rPr>
          <w:rStyle w:val="FootnoteReference"/>
          <w:sz w:val="16"/>
          <w:szCs w:val="16"/>
        </w:rPr>
        <w:footnoteRef/>
      </w:r>
      <w:r w:rsidRPr="00D92FE3">
        <w:rPr>
          <w:sz w:val="16"/>
          <w:szCs w:val="16"/>
        </w:rPr>
        <w:t xml:space="preserve"> Vardoulakis S, Heaviside C (eds). Health effects of climate change in the UK 2012. London: Health Protection Agency, 2012</w:t>
      </w:r>
    </w:p>
  </w:footnote>
  <w:footnote w:id="12">
    <w:p w14:paraId="20048118" w14:textId="77777777" w:rsidR="00D92FE3" w:rsidRPr="00D92FE3" w:rsidRDefault="00D92FE3" w:rsidP="00D92FE3">
      <w:pPr>
        <w:pStyle w:val="FootnoteText"/>
        <w:rPr>
          <w:sz w:val="16"/>
          <w:szCs w:val="16"/>
        </w:rPr>
      </w:pPr>
      <w:r w:rsidRPr="00D92FE3">
        <w:rPr>
          <w:rStyle w:val="FootnoteReference"/>
          <w:sz w:val="16"/>
          <w:szCs w:val="16"/>
        </w:rPr>
        <w:footnoteRef/>
      </w:r>
      <w:r w:rsidRPr="00D92FE3">
        <w:rPr>
          <w:sz w:val="16"/>
          <w:szCs w:val="16"/>
        </w:rPr>
        <w:t xml:space="preserve"> Vardoulakis S, Heaviside C (eds). Health effects of climate change in the UK 2012. London: Health Protection Agency, 2012</w:t>
      </w:r>
    </w:p>
  </w:footnote>
  <w:footnote w:id="13">
    <w:p w14:paraId="67D9303C" w14:textId="76EC5873" w:rsidR="00D92FE3" w:rsidRPr="008103F4" w:rsidRDefault="00D92FE3" w:rsidP="00D92FE3">
      <w:pPr>
        <w:pStyle w:val="FootnoteText"/>
        <w:rPr>
          <w:sz w:val="16"/>
          <w:szCs w:val="16"/>
        </w:rPr>
      </w:pPr>
      <w:r w:rsidRPr="008103F4">
        <w:rPr>
          <w:rStyle w:val="FootnoteReference"/>
          <w:sz w:val="16"/>
          <w:szCs w:val="16"/>
        </w:rPr>
        <w:footnoteRef/>
      </w:r>
      <w:r w:rsidRPr="008103F4">
        <w:rPr>
          <w:sz w:val="16"/>
          <w:szCs w:val="16"/>
        </w:rPr>
        <w:t xml:space="preserve"> Hunt A, Boyd R, Taylor T et al. Report on the costs of the hot summer of 2003</w:t>
      </w:r>
      <w:r w:rsidR="008103F4">
        <w:rPr>
          <w:sz w:val="16"/>
          <w:szCs w:val="16"/>
        </w:rPr>
        <w:t>.</w:t>
      </w:r>
    </w:p>
  </w:footnote>
  <w:footnote w:id="14">
    <w:p w14:paraId="121C68AF" w14:textId="77777777" w:rsidR="00D92FE3" w:rsidRPr="008103F4" w:rsidRDefault="00D92FE3" w:rsidP="00D92FE3">
      <w:pPr>
        <w:pStyle w:val="FootnoteText"/>
        <w:rPr>
          <w:sz w:val="16"/>
          <w:szCs w:val="16"/>
        </w:rPr>
      </w:pPr>
      <w:r w:rsidRPr="008103F4">
        <w:rPr>
          <w:rStyle w:val="FootnoteReference"/>
          <w:sz w:val="16"/>
          <w:szCs w:val="16"/>
        </w:rPr>
        <w:footnoteRef/>
      </w:r>
      <w:r w:rsidRPr="008103F4">
        <w:rPr>
          <w:sz w:val="16"/>
          <w:szCs w:val="16"/>
        </w:rPr>
        <w:t xml:space="preserve"> Vardoulakis S, Heaviside C (eds). Health effects of climate change in the UK 2012. London: Health Protection Agency, 2012</w:t>
      </w:r>
    </w:p>
  </w:footnote>
  <w:footnote w:id="15">
    <w:p w14:paraId="52D8353A" w14:textId="6C96470C" w:rsidR="008103F4" w:rsidRPr="008103F4" w:rsidRDefault="008103F4">
      <w:pPr>
        <w:pStyle w:val="FootnoteText"/>
        <w:rPr>
          <w:sz w:val="16"/>
          <w:szCs w:val="16"/>
        </w:rPr>
      </w:pPr>
      <w:r w:rsidRPr="008103F4">
        <w:rPr>
          <w:rStyle w:val="FootnoteReference"/>
          <w:sz w:val="16"/>
          <w:szCs w:val="16"/>
        </w:rPr>
        <w:footnoteRef/>
      </w:r>
      <w:r w:rsidRPr="008103F4">
        <w:rPr>
          <w:sz w:val="16"/>
          <w:szCs w:val="16"/>
        </w:rPr>
        <w:t xml:space="preserve"> Scottish Household Survey (2021) </w:t>
      </w:r>
    </w:p>
  </w:footnote>
  <w:footnote w:id="16">
    <w:p w14:paraId="6E1EDDCC" w14:textId="283C93F5" w:rsidR="008103F4" w:rsidRDefault="008103F4">
      <w:pPr>
        <w:pStyle w:val="FootnoteText"/>
      </w:pPr>
      <w:r w:rsidRPr="008103F4">
        <w:rPr>
          <w:rStyle w:val="FootnoteReference"/>
          <w:sz w:val="16"/>
          <w:szCs w:val="16"/>
        </w:rPr>
        <w:footnoteRef/>
      </w:r>
      <w:r w:rsidRPr="008103F4">
        <w:rPr>
          <w:sz w:val="16"/>
          <w:szCs w:val="16"/>
        </w:rPr>
        <w:t xml:space="preserve"> Office of National Statistics 2020/21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ED72B" w14:textId="77777777" w:rsidR="00F97E51" w:rsidRDefault="00F97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820B3" w14:textId="6E0ED8E5" w:rsidR="00F97E51" w:rsidRDefault="00F97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5960F" w14:textId="77777777" w:rsidR="00F97E51" w:rsidRDefault="00F97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7AF5"/>
    <w:multiLevelType w:val="hybridMultilevel"/>
    <w:tmpl w:val="D2E6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523F9"/>
    <w:multiLevelType w:val="hybridMultilevel"/>
    <w:tmpl w:val="6396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D5405"/>
    <w:multiLevelType w:val="hybridMultilevel"/>
    <w:tmpl w:val="0F466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763028"/>
    <w:multiLevelType w:val="hybridMultilevel"/>
    <w:tmpl w:val="3E0A6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71443"/>
    <w:multiLevelType w:val="hybridMultilevel"/>
    <w:tmpl w:val="86C6DAF6"/>
    <w:lvl w:ilvl="0" w:tplc="730065D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781511"/>
    <w:multiLevelType w:val="hybridMultilevel"/>
    <w:tmpl w:val="DD26A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0703F"/>
    <w:multiLevelType w:val="hybridMultilevel"/>
    <w:tmpl w:val="E6C266A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7D75F29"/>
    <w:multiLevelType w:val="multilevel"/>
    <w:tmpl w:val="C624CE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1B502D"/>
    <w:multiLevelType w:val="multilevel"/>
    <w:tmpl w:val="0AA0F9CC"/>
    <w:lvl w:ilvl="0">
      <w:start w:val="4"/>
      <w:numFmt w:val="decimal"/>
      <w:lvlText w:val="%1"/>
      <w:lvlJc w:val="left"/>
      <w:pPr>
        <w:ind w:left="450" w:hanging="450"/>
      </w:pPr>
      <w:rPr>
        <w:rFonts w:hint="default"/>
        <w:i/>
        <w:color w:val="000000" w:themeColor="text1"/>
      </w:rPr>
    </w:lvl>
    <w:lvl w:ilvl="1">
      <w:start w:val="3"/>
      <w:numFmt w:val="decimal"/>
      <w:lvlText w:val="%1.%2"/>
      <w:lvlJc w:val="left"/>
      <w:pPr>
        <w:ind w:left="450" w:hanging="450"/>
      </w:pPr>
      <w:rPr>
        <w:rFonts w:hint="default"/>
        <w:i/>
        <w:color w:val="000000" w:themeColor="text1"/>
      </w:rPr>
    </w:lvl>
    <w:lvl w:ilvl="2">
      <w:start w:val="4"/>
      <w:numFmt w:val="decimal"/>
      <w:lvlText w:val="%1.%2.%3"/>
      <w:lvlJc w:val="left"/>
      <w:pPr>
        <w:ind w:left="720" w:hanging="720"/>
      </w:pPr>
      <w:rPr>
        <w:rFonts w:hint="default"/>
        <w:i/>
        <w:color w:val="000000" w:themeColor="text1"/>
      </w:rPr>
    </w:lvl>
    <w:lvl w:ilvl="3">
      <w:start w:val="1"/>
      <w:numFmt w:val="decimal"/>
      <w:lvlText w:val="%1.%2.%3.%4"/>
      <w:lvlJc w:val="left"/>
      <w:pPr>
        <w:ind w:left="720" w:hanging="720"/>
      </w:pPr>
      <w:rPr>
        <w:rFonts w:hint="default"/>
        <w:i/>
        <w:color w:val="000000" w:themeColor="text1"/>
      </w:rPr>
    </w:lvl>
    <w:lvl w:ilvl="4">
      <w:start w:val="1"/>
      <w:numFmt w:val="decimal"/>
      <w:lvlText w:val="%1.%2.%3.%4.%5"/>
      <w:lvlJc w:val="left"/>
      <w:pPr>
        <w:ind w:left="1080" w:hanging="1080"/>
      </w:pPr>
      <w:rPr>
        <w:rFonts w:hint="default"/>
        <w:i/>
        <w:color w:val="000000" w:themeColor="text1"/>
      </w:rPr>
    </w:lvl>
    <w:lvl w:ilvl="5">
      <w:start w:val="1"/>
      <w:numFmt w:val="decimal"/>
      <w:lvlText w:val="%1.%2.%3.%4.%5.%6"/>
      <w:lvlJc w:val="left"/>
      <w:pPr>
        <w:ind w:left="1080" w:hanging="1080"/>
      </w:pPr>
      <w:rPr>
        <w:rFonts w:hint="default"/>
        <w:i/>
        <w:color w:val="000000" w:themeColor="text1"/>
      </w:rPr>
    </w:lvl>
    <w:lvl w:ilvl="6">
      <w:start w:val="1"/>
      <w:numFmt w:val="decimal"/>
      <w:lvlText w:val="%1.%2.%3.%4.%5.%6.%7"/>
      <w:lvlJc w:val="left"/>
      <w:pPr>
        <w:ind w:left="1440" w:hanging="1440"/>
      </w:pPr>
      <w:rPr>
        <w:rFonts w:hint="default"/>
        <w:i/>
        <w:color w:val="000000" w:themeColor="text1"/>
      </w:rPr>
    </w:lvl>
    <w:lvl w:ilvl="7">
      <w:start w:val="1"/>
      <w:numFmt w:val="decimal"/>
      <w:lvlText w:val="%1.%2.%3.%4.%5.%6.%7.%8"/>
      <w:lvlJc w:val="left"/>
      <w:pPr>
        <w:ind w:left="1440" w:hanging="1440"/>
      </w:pPr>
      <w:rPr>
        <w:rFonts w:hint="default"/>
        <w:i/>
        <w:color w:val="000000" w:themeColor="text1"/>
      </w:rPr>
    </w:lvl>
    <w:lvl w:ilvl="8">
      <w:start w:val="1"/>
      <w:numFmt w:val="decimal"/>
      <w:lvlText w:val="%1.%2.%3.%4.%5.%6.%7.%8.%9"/>
      <w:lvlJc w:val="left"/>
      <w:pPr>
        <w:ind w:left="1440" w:hanging="1440"/>
      </w:pPr>
      <w:rPr>
        <w:rFonts w:hint="default"/>
        <w:i/>
        <w:color w:val="000000" w:themeColor="text1"/>
      </w:rPr>
    </w:lvl>
  </w:abstractNum>
  <w:abstractNum w:abstractNumId="9" w15:restartNumberingAfterBreak="0">
    <w:nsid w:val="3CC87639"/>
    <w:multiLevelType w:val="hybridMultilevel"/>
    <w:tmpl w:val="5D70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6086A"/>
    <w:multiLevelType w:val="hybridMultilevel"/>
    <w:tmpl w:val="1AC422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4BDD1532"/>
    <w:multiLevelType w:val="multilevel"/>
    <w:tmpl w:val="C862E3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BDE4BE8"/>
    <w:multiLevelType w:val="multilevel"/>
    <w:tmpl w:val="7C24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ED7BAD"/>
    <w:multiLevelType w:val="hybridMultilevel"/>
    <w:tmpl w:val="CAAE2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00378"/>
    <w:multiLevelType w:val="multilevel"/>
    <w:tmpl w:val="5D701D5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BD2ADF"/>
    <w:multiLevelType w:val="hybridMultilevel"/>
    <w:tmpl w:val="EF5672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60660E1"/>
    <w:multiLevelType w:val="hybridMultilevel"/>
    <w:tmpl w:val="3862648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75C84DD0"/>
    <w:multiLevelType w:val="hybridMultilevel"/>
    <w:tmpl w:val="CA9C56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77362F97"/>
    <w:multiLevelType w:val="hybridMultilevel"/>
    <w:tmpl w:val="C34A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88957">
    <w:abstractNumId w:val="6"/>
  </w:num>
  <w:num w:numId="2" w16cid:durableId="681662661">
    <w:abstractNumId w:val="13"/>
  </w:num>
  <w:num w:numId="3" w16cid:durableId="690180005">
    <w:abstractNumId w:val="9"/>
  </w:num>
  <w:num w:numId="4" w16cid:durableId="375276395">
    <w:abstractNumId w:val="11"/>
  </w:num>
  <w:num w:numId="5" w16cid:durableId="1794670306">
    <w:abstractNumId w:val="7"/>
  </w:num>
  <w:num w:numId="6" w16cid:durableId="1733385986">
    <w:abstractNumId w:val="5"/>
  </w:num>
  <w:num w:numId="7" w16cid:durableId="1485274295">
    <w:abstractNumId w:val="8"/>
  </w:num>
  <w:num w:numId="8" w16cid:durableId="2006474796">
    <w:abstractNumId w:val="14"/>
  </w:num>
  <w:num w:numId="9" w16cid:durableId="627317781">
    <w:abstractNumId w:val="18"/>
  </w:num>
  <w:num w:numId="10" w16cid:durableId="1407145222">
    <w:abstractNumId w:val="3"/>
  </w:num>
  <w:num w:numId="11" w16cid:durableId="1365326077">
    <w:abstractNumId w:val="2"/>
  </w:num>
  <w:num w:numId="12" w16cid:durableId="659113684">
    <w:abstractNumId w:val="0"/>
  </w:num>
  <w:num w:numId="13" w16cid:durableId="1011831444">
    <w:abstractNumId w:val="4"/>
  </w:num>
  <w:num w:numId="14" w16cid:durableId="2104955092">
    <w:abstractNumId w:val="16"/>
  </w:num>
  <w:num w:numId="15" w16cid:durableId="1689984790">
    <w:abstractNumId w:val="10"/>
  </w:num>
  <w:num w:numId="16" w16cid:durableId="886721232">
    <w:abstractNumId w:val="15"/>
  </w:num>
  <w:num w:numId="17" w16cid:durableId="1211915880">
    <w:abstractNumId w:val="17"/>
  </w:num>
  <w:num w:numId="18" w16cid:durableId="19401212">
    <w:abstractNumId w:val="12"/>
  </w:num>
  <w:num w:numId="19" w16cid:durableId="40838553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2B"/>
    <w:rsid w:val="00006758"/>
    <w:rsid w:val="00010CEB"/>
    <w:rsid w:val="00013496"/>
    <w:rsid w:val="0001380F"/>
    <w:rsid w:val="00042B2E"/>
    <w:rsid w:val="00047A0F"/>
    <w:rsid w:val="00047EF9"/>
    <w:rsid w:val="00054DAD"/>
    <w:rsid w:val="000779C4"/>
    <w:rsid w:val="00086040"/>
    <w:rsid w:val="00090C37"/>
    <w:rsid w:val="000B43D5"/>
    <w:rsid w:val="000D32ED"/>
    <w:rsid w:val="000D6B92"/>
    <w:rsid w:val="000E0DE4"/>
    <w:rsid w:val="000F249B"/>
    <w:rsid w:val="000F40BA"/>
    <w:rsid w:val="000F7D03"/>
    <w:rsid w:val="0010255D"/>
    <w:rsid w:val="001051A2"/>
    <w:rsid w:val="00113439"/>
    <w:rsid w:val="0013140C"/>
    <w:rsid w:val="0014593C"/>
    <w:rsid w:val="0014606C"/>
    <w:rsid w:val="0014692B"/>
    <w:rsid w:val="001524CD"/>
    <w:rsid w:val="001601C1"/>
    <w:rsid w:val="0016763E"/>
    <w:rsid w:val="00171F92"/>
    <w:rsid w:val="001840F9"/>
    <w:rsid w:val="00195928"/>
    <w:rsid w:val="00196F41"/>
    <w:rsid w:val="001A03B3"/>
    <w:rsid w:val="001A1E18"/>
    <w:rsid w:val="001A57A2"/>
    <w:rsid w:val="001B2348"/>
    <w:rsid w:val="001B27B6"/>
    <w:rsid w:val="001C376B"/>
    <w:rsid w:val="001C7D08"/>
    <w:rsid w:val="001D64E3"/>
    <w:rsid w:val="001E100F"/>
    <w:rsid w:val="001E30A2"/>
    <w:rsid w:val="001E6FBD"/>
    <w:rsid w:val="001F2454"/>
    <w:rsid w:val="001F4F77"/>
    <w:rsid w:val="001F76E1"/>
    <w:rsid w:val="002000F1"/>
    <w:rsid w:val="0021139D"/>
    <w:rsid w:val="002139F0"/>
    <w:rsid w:val="002263A6"/>
    <w:rsid w:val="00227451"/>
    <w:rsid w:val="00230D0B"/>
    <w:rsid w:val="00234F36"/>
    <w:rsid w:val="002418A2"/>
    <w:rsid w:val="00241EF9"/>
    <w:rsid w:val="00250FA6"/>
    <w:rsid w:val="0026361C"/>
    <w:rsid w:val="00265B9E"/>
    <w:rsid w:val="002675B9"/>
    <w:rsid w:val="002812FF"/>
    <w:rsid w:val="00291871"/>
    <w:rsid w:val="002968E1"/>
    <w:rsid w:val="0029735A"/>
    <w:rsid w:val="002C282A"/>
    <w:rsid w:val="002F092B"/>
    <w:rsid w:val="002F5531"/>
    <w:rsid w:val="00300384"/>
    <w:rsid w:val="0030142E"/>
    <w:rsid w:val="00302CB1"/>
    <w:rsid w:val="00322631"/>
    <w:rsid w:val="00323CD8"/>
    <w:rsid w:val="003347DA"/>
    <w:rsid w:val="00340053"/>
    <w:rsid w:val="00345A46"/>
    <w:rsid w:val="00347623"/>
    <w:rsid w:val="00357588"/>
    <w:rsid w:val="00357943"/>
    <w:rsid w:val="0037052C"/>
    <w:rsid w:val="00370966"/>
    <w:rsid w:val="003876CB"/>
    <w:rsid w:val="00391F46"/>
    <w:rsid w:val="00394EFC"/>
    <w:rsid w:val="003961C3"/>
    <w:rsid w:val="00397074"/>
    <w:rsid w:val="003B2E79"/>
    <w:rsid w:val="003B41DD"/>
    <w:rsid w:val="003B43AA"/>
    <w:rsid w:val="003C7E4F"/>
    <w:rsid w:val="003D2277"/>
    <w:rsid w:val="003E2058"/>
    <w:rsid w:val="003F2B89"/>
    <w:rsid w:val="003F3ABA"/>
    <w:rsid w:val="003F3EEB"/>
    <w:rsid w:val="003F5F46"/>
    <w:rsid w:val="003F7A22"/>
    <w:rsid w:val="0040758F"/>
    <w:rsid w:val="004105E5"/>
    <w:rsid w:val="004251EE"/>
    <w:rsid w:val="00442166"/>
    <w:rsid w:val="004438D1"/>
    <w:rsid w:val="00455B2C"/>
    <w:rsid w:val="00463D60"/>
    <w:rsid w:val="00470A52"/>
    <w:rsid w:val="00495805"/>
    <w:rsid w:val="004A5DB0"/>
    <w:rsid w:val="004C0E6B"/>
    <w:rsid w:val="004C3B24"/>
    <w:rsid w:val="004C42D9"/>
    <w:rsid w:val="004D2A3A"/>
    <w:rsid w:val="004E1E69"/>
    <w:rsid w:val="004F566A"/>
    <w:rsid w:val="00502903"/>
    <w:rsid w:val="005069EB"/>
    <w:rsid w:val="00526D2E"/>
    <w:rsid w:val="0053318B"/>
    <w:rsid w:val="0053395F"/>
    <w:rsid w:val="00554074"/>
    <w:rsid w:val="00554F45"/>
    <w:rsid w:val="00566AEF"/>
    <w:rsid w:val="00566B36"/>
    <w:rsid w:val="0056750D"/>
    <w:rsid w:val="0057135B"/>
    <w:rsid w:val="00572B49"/>
    <w:rsid w:val="00575A88"/>
    <w:rsid w:val="00585840"/>
    <w:rsid w:val="00594CA1"/>
    <w:rsid w:val="005A2BC4"/>
    <w:rsid w:val="005A6DD2"/>
    <w:rsid w:val="005B00A5"/>
    <w:rsid w:val="005C03F6"/>
    <w:rsid w:val="005C3B21"/>
    <w:rsid w:val="005D0847"/>
    <w:rsid w:val="005D09E2"/>
    <w:rsid w:val="005D4698"/>
    <w:rsid w:val="005E054B"/>
    <w:rsid w:val="005E0C69"/>
    <w:rsid w:val="005E1FA9"/>
    <w:rsid w:val="005E22B6"/>
    <w:rsid w:val="005E6618"/>
    <w:rsid w:val="005F38C3"/>
    <w:rsid w:val="005F38D7"/>
    <w:rsid w:val="0060078F"/>
    <w:rsid w:val="0060090D"/>
    <w:rsid w:val="006117B9"/>
    <w:rsid w:val="006118CF"/>
    <w:rsid w:val="0062572A"/>
    <w:rsid w:val="00625BBB"/>
    <w:rsid w:val="00645AFF"/>
    <w:rsid w:val="00647935"/>
    <w:rsid w:val="00651BF5"/>
    <w:rsid w:val="00653E79"/>
    <w:rsid w:val="006610FF"/>
    <w:rsid w:val="0067607A"/>
    <w:rsid w:val="00680C88"/>
    <w:rsid w:val="00682663"/>
    <w:rsid w:val="00683F7F"/>
    <w:rsid w:val="006A11B8"/>
    <w:rsid w:val="006B1A29"/>
    <w:rsid w:val="006B6761"/>
    <w:rsid w:val="006C0710"/>
    <w:rsid w:val="006C1A12"/>
    <w:rsid w:val="006C6CEE"/>
    <w:rsid w:val="006D08BD"/>
    <w:rsid w:val="006D0B56"/>
    <w:rsid w:val="006D125C"/>
    <w:rsid w:val="006D4B3F"/>
    <w:rsid w:val="006D6AF7"/>
    <w:rsid w:val="006E0C67"/>
    <w:rsid w:val="006E14C2"/>
    <w:rsid w:val="006E1CCC"/>
    <w:rsid w:val="006F6D7C"/>
    <w:rsid w:val="006F78A3"/>
    <w:rsid w:val="007158D0"/>
    <w:rsid w:val="00734467"/>
    <w:rsid w:val="007663CC"/>
    <w:rsid w:val="00776A36"/>
    <w:rsid w:val="007802B0"/>
    <w:rsid w:val="00782924"/>
    <w:rsid w:val="007909BE"/>
    <w:rsid w:val="007A4118"/>
    <w:rsid w:val="007C1EE7"/>
    <w:rsid w:val="007D1B13"/>
    <w:rsid w:val="007D2199"/>
    <w:rsid w:val="007D51DF"/>
    <w:rsid w:val="007E105D"/>
    <w:rsid w:val="007E1145"/>
    <w:rsid w:val="007F015E"/>
    <w:rsid w:val="00801216"/>
    <w:rsid w:val="00801519"/>
    <w:rsid w:val="008103F4"/>
    <w:rsid w:val="0081326D"/>
    <w:rsid w:val="00813470"/>
    <w:rsid w:val="008138C8"/>
    <w:rsid w:val="0081481A"/>
    <w:rsid w:val="00815400"/>
    <w:rsid w:val="008252E5"/>
    <w:rsid w:val="008403BF"/>
    <w:rsid w:val="00841B8E"/>
    <w:rsid w:val="00841E45"/>
    <w:rsid w:val="00887F80"/>
    <w:rsid w:val="008A1DC5"/>
    <w:rsid w:val="008A2731"/>
    <w:rsid w:val="008B0393"/>
    <w:rsid w:val="008B4F7C"/>
    <w:rsid w:val="008C5F32"/>
    <w:rsid w:val="008D51B2"/>
    <w:rsid w:val="008D6BA1"/>
    <w:rsid w:val="008F1616"/>
    <w:rsid w:val="008F1DFE"/>
    <w:rsid w:val="008F53E4"/>
    <w:rsid w:val="009053D4"/>
    <w:rsid w:val="00907761"/>
    <w:rsid w:val="00913F1E"/>
    <w:rsid w:val="00932243"/>
    <w:rsid w:val="0093261C"/>
    <w:rsid w:val="00942FC5"/>
    <w:rsid w:val="00975967"/>
    <w:rsid w:val="009759B4"/>
    <w:rsid w:val="00977E4E"/>
    <w:rsid w:val="009845BC"/>
    <w:rsid w:val="009936D3"/>
    <w:rsid w:val="009B1944"/>
    <w:rsid w:val="009C4807"/>
    <w:rsid w:val="009C576B"/>
    <w:rsid w:val="009E1DF3"/>
    <w:rsid w:val="009F2804"/>
    <w:rsid w:val="009F43BD"/>
    <w:rsid w:val="00A02980"/>
    <w:rsid w:val="00A045E5"/>
    <w:rsid w:val="00A15712"/>
    <w:rsid w:val="00A235F5"/>
    <w:rsid w:val="00A25FF4"/>
    <w:rsid w:val="00A26C55"/>
    <w:rsid w:val="00A31EB5"/>
    <w:rsid w:val="00A34584"/>
    <w:rsid w:val="00A35EE9"/>
    <w:rsid w:val="00A610CE"/>
    <w:rsid w:val="00A65E14"/>
    <w:rsid w:val="00A815D5"/>
    <w:rsid w:val="00A830BA"/>
    <w:rsid w:val="00A83280"/>
    <w:rsid w:val="00A93CAD"/>
    <w:rsid w:val="00A9507C"/>
    <w:rsid w:val="00A954B9"/>
    <w:rsid w:val="00AB77CA"/>
    <w:rsid w:val="00AF0A3C"/>
    <w:rsid w:val="00AF0B6A"/>
    <w:rsid w:val="00B02071"/>
    <w:rsid w:val="00B12A2E"/>
    <w:rsid w:val="00B20377"/>
    <w:rsid w:val="00B21463"/>
    <w:rsid w:val="00B22A43"/>
    <w:rsid w:val="00B34EC1"/>
    <w:rsid w:val="00B47338"/>
    <w:rsid w:val="00B5144A"/>
    <w:rsid w:val="00B65156"/>
    <w:rsid w:val="00B67871"/>
    <w:rsid w:val="00B877A5"/>
    <w:rsid w:val="00B90915"/>
    <w:rsid w:val="00B94985"/>
    <w:rsid w:val="00BC3522"/>
    <w:rsid w:val="00BC60A3"/>
    <w:rsid w:val="00BE0256"/>
    <w:rsid w:val="00BE3179"/>
    <w:rsid w:val="00BF41BC"/>
    <w:rsid w:val="00C041A2"/>
    <w:rsid w:val="00C05327"/>
    <w:rsid w:val="00C37DC4"/>
    <w:rsid w:val="00C47F9E"/>
    <w:rsid w:val="00C513BF"/>
    <w:rsid w:val="00C52569"/>
    <w:rsid w:val="00C54759"/>
    <w:rsid w:val="00C5623B"/>
    <w:rsid w:val="00C766F6"/>
    <w:rsid w:val="00C771D2"/>
    <w:rsid w:val="00C80A21"/>
    <w:rsid w:val="00C91EA3"/>
    <w:rsid w:val="00C97A45"/>
    <w:rsid w:val="00CA1029"/>
    <w:rsid w:val="00CA2732"/>
    <w:rsid w:val="00CA2763"/>
    <w:rsid w:val="00CA3404"/>
    <w:rsid w:val="00CA59B8"/>
    <w:rsid w:val="00CB2CE1"/>
    <w:rsid w:val="00CB3D9D"/>
    <w:rsid w:val="00CC19A3"/>
    <w:rsid w:val="00CD1D2E"/>
    <w:rsid w:val="00CD3CA0"/>
    <w:rsid w:val="00CE0F4A"/>
    <w:rsid w:val="00CF28C0"/>
    <w:rsid w:val="00D07C1A"/>
    <w:rsid w:val="00D218D1"/>
    <w:rsid w:val="00D275EF"/>
    <w:rsid w:val="00D340B2"/>
    <w:rsid w:val="00D359BB"/>
    <w:rsid w:val="00D512B6"/>
    <w:rsid w:val="00D60FD1"/>
    <w:rsid w:val="00D71880"/>
    <w:rsid w:val="00D73DBC"/>
    <w:rsid w:val="00D7482D"/>
    <w:rsid w:val="00D768ED"/>
    <w:rsid w:val="00D772D2"/>
    <w:rsid w:val="00D850ED"/>
    <w:rsid w:val="00D8766B"/>
    <w:rsid w:val="00D92FE3"/>
    <w:rsid w:val="00DB0212"/>
    <w:rsid w:val="00DC11A0"/>
    <w:rsid w:val="00DC7487"/>
    <w:rsid w:val="00DD021A"/>
    <w:rsid w:val="00DD74E2"/>
    <w:rsid w:val="00DE0F85"/>
    <w:rsid w:val="00DE2D6D"/>
    <w:rsid w:val="00DF7479"/>
    <w:rsid w:val="00E177B2"/>
    <w:rsid w:val="00E25129"/>
    <w:rsid w:val="00E25F01"/>
    <w:rsid w:val="00E32C21"/>
    <w:rsid w:val="00E36691"/>
    <w:rsid w:val="00E402A7"/>
    <w:rsid w:val="00E46AB9"/>
    <w:rsid w:val="00E479E4"/>
    <w:rsid w:val="00E506EA"/>
    <w:rsid w:val="00E5499A"/>
    <w:rsid w:val="00E570B8"/>
    <w:rsid w:val="00E57621"/>
    <w:rsid w:val="00E64184"/>
    <w:rsid w:val="00E65110"/>
    <w:rsid w:val="00E6678C"/>
    <w:rsid w:val="00E708B5"/>
    <w:rsid w:val="00E81685"/>
    <w:rsid w:val="00E83899"/>
    <w:rsid w:val="00E90AB1"/>
    <w:rsid w:val="00EA29AB"/>
    <w:rsid w:val="00EA2C2F"/>
    <w:rsid w:val="00EA5558"/>
    <w:rsid w:val="00EA76E7"/>
    <w:rsid w:val="00EB6C26"/>
    <w:rsid w:val="00EC039B"/>
    <w:rsid w:val="00ED0B55"/>
    <w:rsid w:val="00ED3839"/>
    <w:rsid w:val="00F10E81"/>
    <w:rsid w:val="00F118A3"/>
    <w:rsid w:val="00F15575"/>
    <w:rsid w:val="00F1705D"/>
    <w:rsid w:val="00F24C91"/>
    <w:rsid w:val="00F310E3"/>
    <w:rsid w:val="00F31CD8"/>
    <w:rsid w:val="00F37A97"/>
    <w:rsid w:val="00F461F1"/>
    <w:rsid w:val="00F469C7"/>
    <w:rsid w:val="00F50CA3"/>
    <w:rsid w:val="00F5448B"/>
    <w:rsid w:val="00F87828"/>
    <w:rsid w:val="00F97E51"/>
    <w:rsid w:val="00FA5A2D"/>
    <w:rsid w:val="00FC4760"/>
    <w:rsid w:val="00FD3DBC"/>
    <w:rsid w:val="00FE0103"/>
    <w:rsid w:val="00FF6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8AB334"/>
  <w15:chartTrackingRefBased/>
  <w15:docId w15:val="{59E01B9E-82E7-4E08-A1DB-5E222616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3E"/>
  </w:style>
  <w:style w:type="paragraph" w:styleId="Heading1">
    <w:name w:val="heading 1"/>
    <w:basedOn w:val="Normal"/>
    <w:next w:val="Normal"/>
    <w:link w:val="Heading1Char"/>
    <w:uiPriority w:val="9"/>
    <w:qFormat/>
    <w:rsid w:val="005F3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340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00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E0C67"/>
    <w:pPr>
      <w:keepNext/>
      <w:keepLines/>
      <w:spacing w:before="40" w:after="0"/>
      <w:outlineLvl w:val="3"/>
    </w:pPr>
    <w:rPr>
      <w:rFonts w:asciiTheme="majorHAnsi" w:eastAsiaTheme="majorEastAsia" w:hAnsiTheme="majorHAnsi" w:cstheme="majorBidi"/>
      <w:i/>
      <w:iCs/>
      <w:color w:val="2F5496" w:themeColor="accent1" w:themeShade="BF"/>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92B"/>
    <w:pPr>
      <w:ind w:left="720"/>
      <w:contextualSpacing/>
    </w:pPr>
  </w:style>
  <w:style w:type="character" w:customStyle="1" w:styleId="Heading4Char">
    <w:name w:val="Heading 4 Char"/>
    <w:basedOn w:val="DefaultParagraphFont"/>
    <w:link w:val="Heading4"/>
    <w:uiPriority w:val="9"/>
    <w:rsid w:val="006E0C67"/>
    <w:rPr>
      <w:rFonts w:asciiTheme="majorHAnsi" w:eastAsiaTheme="majorEastAsia" w:hAnsiTheme="majorHAnsi" w:cstheme="majorBidi"/>
      <w:i/>
      <w:iCs/>
      <w:color w:val="2F5496" w:themeColor="accent1" w:themeShade="BF"/>
      <w:kern w:val="0"/>
      <w:lang w:val="en-US"/>
      <w14:ligatures w14:val="none"/>
    </w:rPr>
  </w:style>
  <w:style w:type="table" w:styleId="TableGridLight">
    <w:name w:val="Grid Table Light"/>
    <w:basedOn w:val="TableNormal"/>
    <w:uiPriority w:val="40"/>
    <w:rsid w:val="006E0C67"/>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E36691"/>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6C07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C071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6C0710"/>
    <w:rPr>
      <w:kern w:val="0"/>
      <w:sz w:val="20"/>
      <w:szCs w:val="20"/>
      <w14:ligatures w14:val="none"/>
    </w:rPr>
  </w:style>
  <w:style w:type="character" w:styleId="FootnoteReference">
    <w:name w:val="footnote reference"/>
    <w:basedOn w:val="DefaultParagraphFont"/>
    <w:uiPriority w:val="99"/>
    <w:unhideWhenUsed/>
    <w:rsid w:val="006C0710"/>
    <w:rPr>
      <w:vertAlign w:val="superscript"/>
    </w:rPr>
  </w:style>
  <w:style w:type="character" w:styleId="Hyperlink">
    <w:name w:val="Hyperlink"/>
    <w:basedOn w:val="DefaultParagraphFont"/>
    <w:uiPriority w:val="99"/>
    <w:unhideWhenUsed/>
    <w:rsid w:val="006C6CEE"/>
    <w:rPr>
      <w:color w:val="0563C1" w:themeColor="hyperlink"/>
      <w:u w:val="single"/>
    </w:rPr>
  </w:style>
  <w:style w:type="character" w:customStyle="1" w:styleId="Heading3Char">
    <w:name w:val="Heading 3 Char"/>
    <w:basedOn w:val="DefaultParagraphFont"/>
    <w:link w:val="Heading3"/>
    <w:uiPriority w:val="9"/>
    <w:rsid w:val="0034005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570B8"/>
    <w:rPr>
      <w:color w:val="954F72" w:themeColor="followedHyperlink"/>
      <w:u w:val="single"/>
    </w:rPr>
  </w:style>
  <w:style w:type="paragraph" w:styleId="NormalWeb">
    <w:name w:val="Normal (Web)"/>
    <w:basedOn w:val="Normal"/>
    <w:uiPriority w:val="99"/>
    <w:unhideWhenUsed/>
    <w:rsid w:val="002675B9"/>
    <w:pPr>
      <w:spacing w:beforeAutospacing="1" w:afterAutospacing="1"/>
    </w:pPr>
    <w:rPr>
      <w:rFonts w:ascii="ZKLVX W+ Gotham" w:eastAsia="ZKLVX W+ Gotham" w:hAnsi="ZKLVX W+ Gotham" w:cs="ZKLVX W+ Gotham"/>
      <w:kern w:val="0"/>
      <w:sz w:val="24"/>
      <w:szCs w:val="24"/>
      <w:lang w:val="en-US" w:eastAsia="en-GB"/>
      <w14:ligatures w14:val="none"/>
    </w:rPr>
  </w:style>
  <w:style w:type="character" w:customStyle="1" w:styleId="Heading2Char">
    <w:name w:val="Heading 2 Char"/>
    <w:basedOn w:val="DefaultParagraphFont"/>
    <w:link w:val="Heading2"/>
    <w:uiPriority w:val="9"/>
    <w:semiHidden/>
    <w:rsid w:val="00D340B2"/>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013496"/>
    <w:rPr>
      <w:color w:val="605E5C"/>
      <w:shd w:val="clear" w:color="auto" w:fill="E1DFDD"/>
    </w:rPr>
  </w:style>
  <w:style w:type="character" w:customStyle="1" w:styleId="Heading1Char">
    <w:name w:val="Heading 1 Char"/>
    <w:basedOn w:val="DefaultParagraphFont"/>
    <w:link w:val="Heading1"/>
    <w:uiPriority w:val="9"/>
    <w:rsid w:val="005F38D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41E45"/>
    <w:rPr>
      <w:sz w:val="16"/>
      <w:szCs w:val="16"/>
    </w:rPr>
  </w:style>
  <w:style w:type="paragraph" w:styleId="CommentText">
    <w:name w:val="annotation text"/>
    <w:basedOn w:val="Normal"/>
    <w:link w:val="CommentTextChar"/>
    <w:uiPriority w:val="99"/>
    <w:unhideWhenUsed/>
    <w:rsid w:val="00841E45"/>
    <w:pPr>
      <w:spacing w:line="240" w:lineRule="auto"/>
    </w:pPr>
    <w:rPr>
      <w:sz w:val="20"/>
      <w:szCs w:val="20"/>
    </w:rPr>
  </w:style>
  <w:style w:type="character" w:customStyle="1" w:styleId="CommentTextChar">
    <w:name w:val="Comment Text Char"/>
    <w:basedOn w:val="DefaultParagraphFont"/>
    <w:link w:val="CommentText"/>
    <w:uiPriority w:val="99"/>
    <w:rsid w:val="00841E45"/>
    <w:rPr>
      <w:sz w:val="20"/>
      <w:szCs w:val="20"/>
    </w:rPr>
  </w:style>
  <w:style w:type="paragraph" w:styleId="CommentSubject">
    <w:name w:val="annotation subject"/>
    <w:basedOn w:val="CommentText"/>
    <w:next w:val="CommentText"/>
    <w:link w:val="CommentSubjectChar"/>
    <w:uiPriority w:val="99"/>
    <w:semiHidden/>
    <w:unhideWhenUsed/>
    <w:rsid w:val="00841E45"/>
    <w:rPr>
      <w:b/>
      <w:bCs/>
    </w:rPr>
  </w:style>
  <w:style w:type="character" w:customStyle="1" w:styleId="CommentSubjectChar">
    <w:name w:val="Comment Subject Char"/>
    <w:basedOn w:val="CommentTextChar"/>
    <w:link w:val="CommentSubject"/>
    <w:uiPriority w:val="99"/>
    <w:semiHidden/>
    <w:rsid w:val="00841E45"/>
    <w:rPr>
      <w:b/>
      <w:bCs/>
      <w:sz w:val="20"/>
      <w:szCs w:val="20"/>
    </w:rPr>
  </w:style>
  <w:style w:type="paragraph" w:customStyle="1" w:styleId="Default">
    <w:name w:val="Default"/>
    <w:rsid w:val="0053395F"/>
    <w:pPr>
      <w:autoSpaceDE w:val="0"/>
      <w:autoSpaceDN w:val="0"/>
      <w:adjustRightInd w:val="0"/>
      <w:spacing w:after="0" w:line="240" w:lineRule="auto"/>
    </w:pPr>
    <w:rPr>
      <w:rFonts w:ascii="Arial" w:hAnsi="Arial" w:cs="Arial"/>
      <w:color w:val="000000"/>
      <w:kern w:val="0"/>
      <w:sz w:val="24"/>
      <w:szCs w:val="24"/>
    </w:rPr>
  </w:style>
  <w:style w:type="paragraph" w:styleId="NoSpacing">
    <w:name w:val="No Spacing"/>
    <w:link w:val="NoSpacingChar"/>
    <w:uiPriority w:val="1"/>
    <w:qFormat/>
    <w:rsid w:val="00FE0103"/>
    <w:pPr>
      <w:spacing w:after="0" w:line="240" w:lineRule="auto"/>
    </w:pPr>
    <w:rPr>
      <w:kern w:val="0"/>
      <w14:ligatures w14:val="none"/>
    </w:rPr>
  </w:style>
  <w:style w:type="character" w:customStyle="1" w:styleId="NoSpacingChar">
    <w:name w:val="No Spacing Char"/>
    <w:basedOn w:val="DefaultParagraphFont"/>
    <w:link w:val="NoSpacing"/>
    <w:uiPriority w:val="1"/>
    <w:rsid w:val="00FE0103"/>
    <w:rPr>
      <w:kern w:val="0"/>
      <w14:ligatures w14:val="none"/>
    </w:rPr>
  </w:style>
  <w:style w:type="paragraph" w:customStyle="1" w:styleId="Pa2">
    <w:name w:val="Pa2"/>
    <w:basedOn w:val="Default"/>
    <w:next w:val="Default"/>
    <w:uiPriority w:val="99"/>
    <w:rsid w:val="00D275EF"/>
    <w:pPr>
      <w:spacing w:line="241" w:lineRule="atLeast"/>
    </w:pPr>
    <w:rPr>
      <w:rFonts w:ascii="FKLAD B+ FS Albert" w:hAnsi="FKLAD B+ FS Albert" w:cstheme="minorBidi"/>
      <w:color w:val="auto"/>
    </w:rPr>
  </w:style>
  <w:style w:type="character" w:customStyle="1" w:styleId="A0">
    <w:name w:val="A0"/>
    <w:uiPriority w:val="99"/>
    <w:rsid w:val="00D275EF"/>
    <w:rPr>
      <w:rFonts w:cs="FKLAD B+ FS Albert"/>
      <w:b/>
      <w:bCs/>
      <w:color w:val="000000"/>
      <w:sz w:val="20"/>
      <w:szCs w:val="20"/>
    </w:rPr>
  </w:style>
  <w:style w:type="character" w:customStyle="1" w:styleId="A3">
    <w:name w:val="A3"/>
    <w:uiPriority w:val="99"/>
    <w:rsid w:val="00D275EF"/>
    <w:rPr>
      <w:rFonts w:cs="FKLAD B+ FS Albert"/>
      <w:color w:val="000000"/>
      <w:sz w:val="18"/>
      <w:szCs w:val="18"/>
    </w:rPr>
  </w:style>
  <w:style w:type="character" w:customStyle="1" w:styleId="A4">
    <w:name w:val="A4"/>
    <w:uiPriority w:val="99"/>
    <w:rsid w:val="00D275EF"/>
    <w:rPr>
      <w:rFonts w:cs="FKLAD B+ FS Albert"/>
      <w:color w:val="000000"/>
      <w:sz w:val="10"/>
      <w:szCs w:val="10"/>
    </w:rPr>
  </w:style>
  <w:style w:type="paragraph" w:customStyle="1" w:styleId="Pa22">
    <w:name w:val="Pa2+2"/>
    <w:basedOn w:val="Default"/>
    <w:next w:val="Default"/>
    <w:uiPriority w:val="99"/>
    <w:rsid w:val="00D275EF"/>
    <w:pPr>
      <w:spacing w:line="241" w:lineRule="atLeast"/>
    </w:pPr>
    <w:rPr>
      <w:rFonts w:ascii="FKLAD B+ FS Albert" w:hAnsi="FKLAD B+ FS Albert" w:cstheme="minorBidi"/>
      <w:color w:val="auto"/>
    </w:rPr>
  </w:style>
  <w:style w:type="character" w:customStyle="1" w:styleId="A32">
    <w:name w:val="A3+2"/>
    <w:uiPriority w:val="99"/>
    <w:rsid w:val="00D275EF"/>
    <w:rPr>
      <w:rFonts w:cs="FKLAD B+ FS Albert"/>
      <w:color w:val="000000"/>
      <w:sz w:val="18"/>
      <w:szCs w:val="18"/>
    </w:rPr>
  </w:style>
  <w:style w:type="character" w:customStyle="1" w:styleId="A42">
    <w:name w:val="A4+2"/>
    <w:uiPriority w:val="99"/>
    <w:rsid w:val="00D275EF"/>
    <w:rPr>
      <w:rFonts w:cs="FKLAD B+ FS Albert"/>
      <w:color w:val="000000"/>
      <w:sz w:val="10"/>
      <w:szCs w:val="10"/>
    </w:rPr>
  </w:style>
  <w:style w:type="character" w:customStyle="1" w:styleId="A02">
    <w:name w:val="A0+2"/>
    <w:uiPriority w:val="99"/>
    <w:rsid w:val="00D275EF"/>
    <w:rPr>
      <w:rFonts w:cs="FKLAD B+ FS Albert"/>
      <w:b/>
      <w:bCs/>
      <w:color w:val="000000"/>
      <w:sz w:val="20"/>
      <w:szCs w:val="20"/>
    </w:rPr>
  </w:style>
  <w:style w:type="paragraph" w:styleId="Header">
    <w:name w:val="header"/>
    <w:basedOn w:val="Normal"/>
    <w:link w:val="HeaderChar"/>
    <w:uiPriority w:val="99"/>
    <w:unhideWhenUsed/>
    <w:rsid w:val="00F97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E51"/>
  </w:style>
  <w:style w:type="paragraph" w:styleId="Footer">
    <w:name w:val="footer"/>
    <w:basedOn w:val="Normal"/>
    <w:link w:val="FooterChar"/>
    <w:uiPriority w:val="99"/>
    <w:unhideWhenUsed/>
    <w:rsid w:val="00F97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E51"/>
  </w:style>
  <w:style w:type="paragraph" w:customStyle="1" w:styleId="paragraph">
    <w:name w:val="paragraph"/>
    <w:basedOn w:val="Normal"/>
    <w:rsid w:val="00DD74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D74E2"/>
  </w:style>
  <w:style w:type="character" w:customStyle="1" w:styleId="eop">
    <w:name w:val="eop"/>
    <w:basedOn w:val="DefaultParagraphFont"/>
    <w:rsid w:val="00DD74E2"/>
  </w:style>
  <w:style w:type="paragraph" w:customStyle="1" w:styleId="ParagraphNos">
    <w:name w:val="Paragraph Nos"/>
    <w:basedOn w:val="Heading1"/>
    <w:qFormat/>
    <w:rsid w:val="00265B9E"/>
    <w:pPr>
      <w:spacing w:before="0" w:line="240" w:lineRule="auto"/>
      <w:ind w:left="851" w:hanging="851"/>
    </w:pPr>
    <w:rPr>
      <w:rFonts w:ascii="Arial" w:hAnsi="Arial"/>
      <w:bCs/>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3703">
      <w:bodyDiv w:val="1"/>
      <w:marLeft w:val="0"/>
      <w:marRight w:val="0"/>
      <w:marTop w:val="0"/>
      <w:marBottom w:val="0"/>
      <w:divBdr>
        <w:top w:val="none" w:sz="0" w:space="0" w:color="auto"/>
        <w:left w:val="none" w:sz="0" w:space="0" w:color="auto"/>
        <w:bottom w:val="none" w:sz="0" w:space="0" w:color="auto"/>
        <w:right w:val="none" w:sz="0" w:space="0" w:color="auto"/>
      </w:divBdr>
    </w:div>
    <w:div w:id="16319551">
      <w:bodyDiv w:val="1"/>
      <w:marLeft w:val="0"/>
      <w:marRight w:val="0"/>
      <w:marTop w:val="0"/>
      <w:marBottom w:val="0"/>
      <w:divBdr>
        <w:top w:val="none" w:sz="0" w:space="0" w:color="auto"/>
        <w:left w:val="none" w:sz="0" w:space="0" w:color="auto"/>
        <w:bottom w:val="none" w:sz="0" w:space="0" w:color="auto"/>
        <w:right w:val="none" w:sz="0" w:space="0" w:color="auto"/>
      </w:divBdr>
    </w:div>
    <w:div w:id="46223492">
      <w:bodyDiv w:val="1"/>
      <w:marLeft w:val="0"/>
      <w:marRight w:val="0"/>
      <w:marTop w:val="0"/>
      <w:marBottom w:val="0"/>
      <w:divBdr>
        <w:top w:val="none" w:sz="0" w:space="0" w:color="auto"/>
        <w:left w:val="none" w:sz="0" w:space="0" w:color="auto"/>
        <w:bottom w:val="none" w:sz="0" w:space="0" w:color="auto"/>
        <w:right w:val="none" w:sz="0" w:space="0" w:color="auto"/>
      </w:divBdr>
    </w:div>
    <w:div w:id="54939811">
      <w:bodyDiv w:val="1"/>
      <w:marLeft w:val="0"/>
      <w:marRight w:val="0"/>
      <w:marTop w:val="0"/>
      <w:marBottom w:val="0"/>
      <w:divBdr>
        <w:top w:val="none" w:sz="0" w:space="0" w:color="auto"/>
        <w:left w:val="none" w:sz="0" w:space="0" w:color="auto"/>
        <w:bottom w:val="none" w:sz="0" w:space="0" w:color="auto"/>
        <w:right w:val="none" w:sz="0" w:space="0" w:color="auto"/>
      </w:divBdr>
    </w:div>
    <w:div w:id="72702947">
      <w:bodyDiv w:val="1"/>
      <w:marLeft w:val="0"/>
      <w:marRight w:val="0"/>
      <w:marTop w:val="0"/>
      <w:marBottom w:val="0"/>
      <w:divBdr>
        <w:top w:val="none" w:sz="0" w:space="0" w:color="auto"/>
        <w:left w:val="none" w:sz="0" w:space="0" w:color="auto"/>
        <w:bottom w:val="none" w:sz="0" w:space="0" w:color="auto"/>
        <w:right w:val="none" w:sz="0" w:space="0" w:color="auto"/>
      </w:divBdr>
    </w:div>
    <w:div w:id="77143982">
      <w:bodyDiv w:val="1"/>
      <w:marLeft w:val="0"/>
      <w:marRight w:val="0"/>
      <w:marTop w:val="0"/>
      <w:marBottom w:val="0"/>
      <w:divBdr>
        <w:top w:val="none" w:sz="0" w:space="0" w:color="auto"/>
        <w:left w:val="none" w:sz="0" w:space="0" w:color="auto"/>
        <w:bottom w:val="none" w:sz="0" w:space="0" w:color="auto"/>
        <w:right w:val="none" w:sz="0" w:space="0" w:color="auto"/>
      </w:divBdr>
    </w:div>
    <w:div w:id="96023717">
      <w:bodyDiv w:val="1"/>
      <w:marLeft w:val="0"/>
      <w:marRight w:val="0"/>
      <w:marTop w:val="0"/>
      <w:marBottom w:val="0"/>
      <w:divBdr>
        <w:top w:val="none" w:sz="0" w:space="0" w:color="auto"/>
        <w:left w:val="none" w:sz="0" w:space="0" w:color="auto"/>
        <w:bottom w:val="none" w:sz="0" w:space="0" w:color="auto"/>
        <w:right w:val="none" w:sz="0" w:space="0" w:color="auto"/>
      </w:divBdr>
    </w:div>
    <w:div w:id="99569013">
      <w:bodyDiv w:val="1"/>
      <w:marLeft w:val="0"/>
      <w:marRight w:val="0"/>
      <w:marTop w:val="0"/>
      <w:marBottom w:val="0"/>
      <w:divBdr>
        <w:top w:val="none" w:sz="0" w:space="0" w:color="auto"/>
        <w:left w:val="none" w:sz="0" w:space="0" w:color="auto"/>
        <w:bottom w:val="none" w:sz="0" w:space="0" w:color="auto"/>
        <w:right w:val="none" w:sz="0" w:space="0" w:color="auto"/>
      </w:divBdr>
    </w:div>
    <w:div w:id="128482236">
      <w:bodyDiv w:val="1"/>
      <w:marLeft w:val="0"/>
      <w:marRight w:val="0"/>
      <w:marTop w:val="0"/>
      <w:marBottom w:val="0"/>
      <w:divBdr>
        <w:top w:val="none" w:sz="0" w:space="0" w:color="auto"/>
        <w:left w:val="none" w:sz="0" w:space="0" w:color="auto"/>
        <w:bottom w:val="none" w:sz="0" w:space="0" w:color="auto"/>
        <w:right w:val="none" w:sz="0" w:space="0" w:color="auto"/>
      </w:divBdr>
    </w:div>
    <w:div w:id="189731950">
      <w:bodyDiv w:val="1"/>
      <w:marLeft w:val="0"/>
      <w:marRight w:val="0"/>
      <w:marTop w:val="0"/>
      <w:marBottom w:val="0"/>
      <w:divBdr>
        <w:top w:val="none" w:sz="0" w:space="0" w:color="auto"/>
        <w:left w:val="none" w:sz="0" w:space="0" w:color="auto"/>
        <w:bottom w:val="none" w:sz="0" w:space="0" w:color="auto"/>
        <w:right w:val="none" w:sz="0" w:space="0" w:color="auto"/>
      </w:divBdr>
    </w:div>
    <w:div w:id="199828803">
      <w:bodyDiv w:val="1"/>
      <w:marLeft w:val="0"/>
      <w:marRight w:val="0"/>
      <w:marTop w:val="0"/>
      <w:marBottom w:val="0"/>
      <w:divBdr>
        <w:top w:val="none" w:sz="0" w:space="0" w:color="auto"/>
        <w:left w:val="none" w:sz="0" w:space="0" w:color="auto"/>
        <w:bottom w:val="none" w:sz="0" w:space="0" w:color="auto"/>
        <w:right w:val="none" w:sz="0" w:space="0" w:color="auto"/>
      </w:divBdr>
    </w:div>
    <w:div w:id="271127770">
      <w:bodyDiv w:val="1"/>
      <w:marLeft w:val="0"/>
      <w:marRight w:val="0"/>
      <w:marTop w:val="0"/>
      <w:marBottom w:val="0"/>
      <w:divBdr>
        <w:top w:val="none" w:sz="0" w:space="0" w:color="auto"/>
        <w:left w:val="none" w:sz="0" w:space="0" w:color="auto"/>
        <w:bottom w:val="none" w:sz="0" w:space="0" w:color="auto"/>
        <w:right w:val="none" w:sz="0" w:space="0" w:color="auto"/>
      </w:divBdr>
    </w:div>
    <w:div w:id="298270679">
      <w:bodyDiv w:val="1"/>
      <w:marLeft w:val="0"/>
      <w:marRight w:val="0"/>
      <w:marTop w:val="0"/>
      <w:marBottom w:val="0"/>
      <w:divBdr>
        <w:top w:val="none" w:sz="0" w:space="0" w:color="auto"/>
        <w:left w:val="none" w:sz="0" w:space="0" w:color="auto"/>
        <w:bottom w:val="none" w:sz="0" w:space="0" w:color="auto"/>
        <w:right w:val="none" w:sz="0" w:space="0" w:color="auto"/>
      </w:divBdr>
    </w:div>
    <w:div w:id="322198159">
      <w:bodyDiv w:val="1"/>
      <w:marLeft w:val="0"/>
      <w:marRight w:val="0"/>
      <w:marTop w:val="0"/>
      <w:marBottom w:val="0"/>
      <w:divBdr>
        <w:top w:val="none" w:sz="0" w:space="0" w:color="auto"/>
        <w:left w:val="none" w:sz="0" w:space="0" w:color="auto"/>
        <w:bottom w:val="none" w:sz="0" w:space="0" w:color="auto"/>
        <w:right w:val="none" w:sz="0" w:space="0" w:color="auto"/>
      </w:divBdr>
    </w:div>
    <w:div w:id="370344449">
      <w:bodyDiv w:val="1"/>
      <w:marLeft w:val="0"/>
      <w:marRight w:val="0"/>
      <w:marTop w:val="0"/>
      <w:marBottom w:val="0"/>
      <w:divBdr>
        <w:top w:val="none" w:sz="0" w:space="0" w:color="auto"/>
        <w:left w:val="none" w:sz="0" w:space="0" w:color="auto"/>
        <w:bottom w:val="none" w:sz="0" w:space="0" w:color="auto"/>
        <w:right w:val="none" w:sz="0" w:space="0" w:color="auto"/>
      </w:divBdr>
    </w:div>
    <w:div w:id="410128926">
      <w:bodyDiv w:val="1"/>
      <w:marLeft w:val="0"/>
      <w:marRight w:val="0"/>
      <w:marTop w:val="0"/>
      <w:marBottom w:val="0"/>
      <w:divBdr>
        <w:top w:val="none" w:sz="0" w:space="0" w:color="auto"/>
        <w:left w:val="none" w:sz="0" w:space="0" w:color="auto"/>
        <w:bottom w:val="none" w:sz="0" w:space="0" w:color="auto"/>
        <w:right w:val="none" w:sz="0" w:space="0" w:color="auto"/>
      </w:divBdr>
    </w:div>
    <w:div w:id="412974674">
      <w:bodyDiv w:val="1"/>
      <w:marLeft w:val="0"/>
      <w:marRight w:val="0"/>
      <w:marTop w:val="0"/>
      <w:marBottom w:val="0"/>
      <w:divBdr>
        <w:top w:val="none" w:sz="0" w:space="0" w:color="auto"/>
        <w:left w:val="none" w:sz="0" w:space="0" w:color="auto"/>
        <w:bottom w:val="none" w:sz="0" w:space="0" w:color="auto"/>
        <w:right w:val="none" w:sz="0" w:space="0" w:color="auto"/>
      </w:divBdr>
    </w:div>
    <w:div w:id="443352047">
      <w:bodyDiv w:val="1"/>
      <w:marLeft w:val="0"/>
      <w:marRight w:val="0"/>
      <w:marTop w:val="0"/>
      <w:marBottom w:val="0"/>
      <w:divBdr>
        <w:top w:val="none" w:sz="0" w:space="0" w:color="auto"/>
        <w:left w:val="none" w:sz="0" w:space="0" w:color="auto"/>
        <w:bottom w:val="none" w:sz="0" w:space="0" w:color="auto"/>
        <w:right w:val="none" w:sz="0" w:space="0" w:color="auto"/>
      </w:divBdr>
    </w:div>
    <w:div w:id="450126252">
      <w:bodyDiv w:val="1"/>
      <w:marLeft w:val="0"/>
      <w:marRight w:val="0"/>
      <w:marTop w:val="0"/>
      <w:marBottom w:val="0"/>
      <w:divBdr>
        <w:top w:val="none" w:sz="0" w:space="0" w:color="auto"/>
        <w:left w:val="none" w:sz="0" w:space="0" w:color="auto"/>
        <w:bottom w:val="none" w:sz="0" w:space="0" w:color="auto"/>
        <w:right w:val="none" w:sz="0" w:space="0" w:color="auto"/>
      </w:divBdr>
    </w:div>
    <w:div w:id="729154163">
      <w:bodyDiv w:val="1"/>
      <w:marLeft w:val="0"/>
      <w:marRight w:val="0"/>
      <w:marTop w:val="0"/>
      <w:marBottom w:val="0"/>
      <w:divBdr>
        <w:top w:val="none" w:sz="0" w:space="0" w:color="auto"/>
        <w:left w:val="none" w:sz="0" w:space="0" w:color="auto"/>
        <w:bottom w:val="none" w:sz="0" w:space="0" w:color="auto"/>
        <w:right w:val="none" w:sz="0" w:space="0" w:color="auto"/>
      </w:divBdr>
    </w:div>
    <w:div w:id="739404113">
      <w:bodyDiv w:val="1"/>
      <w:marLeft w:val="0"/>
      <w:marRight w:val="0"/>
      <w:marTop w:val="0"/>
      <w:marBottom w:val="0"/>
      <w:divBdr>
        <w:top w:val="none" w:sz="0" w:space="0" w:color="auto"/>
        <w:left w:val="none" w:sz="0" w:space="0" w:color="auto"/>
        <w:bottom w:val="none" w:sz="0" w:space="0" w:color="auto"/>
        <w:right w:val="none" w:sz="0" w:space="0" w:color="auto"/>
      </w:divBdr>
    </w:div>
    <w:div w:id="739517426">
      <w:bodyDiv w:val="1"/>
      <w:marLeft w:val="0"/>
      <w:marRight w:val="0"/>
      <w:marTop w:val="0"/>
      <w:marBottom w:val="0"/>
      <w:divBdr>
        <w:top w:val="none" w:sz="0" w:space="0" w:color="auto"/>
        <w:left w:val="none" w:sz="0" w:space="0" w:color="auto"/>
        <w:bottom w:val="none" w:sz="0" w:space="0" w:color="auto"/>
        <w:right w:val="none" w:sz="0" w:space="0" w:color="auto"/>
      </w:divBdr>
    </w:div>
    <w:div w:id="745423682">
      <w:bodyDiv w:val="1"/>
      <w:marLeft w:val="0"/>
      <w:marRight w:val="0"/>
      <w:marTop w:val="0"/>
      <w:marBottom w:val="0"/>
      <w:divBdr>
        <w:top w:val="none" w:sz="0" w:space="0" w:color="auto"/>
        <w:left w:val="none" w:sz="0" w:space="0" w:color="auto"/>
        <w:bottom w:val="none" w:sz="0" w:space="0" w:color="auto"/>
        <w:right w:val="none" w:sz="0" w:space="0" w:color="auto"/>
      </w:divBdr>
    </w:div>
    <w:div w:id="745612453">
      <w:bodyDiv w:val="1"/>
      <w:marLeft w:val="0"/>
      <w:marRight w:val="0"/>
      <w:marTop w:val="0"/>
      <w:marBottom w:val="0"/>
      <w:divBdr>
        <w:top w:val="none" w:sz="0" w:space="0" w:color="auto"/>
        <w:left w:val="none" w:sz="0" w:space="0" w:color="auto"/>
        <w:bottom w:val="none" w:sz="0" w:space="0" w:color="auto"/>
        <w:right w:val="none" w:sz="0" w:space="0" w:color="auto"/>
      </w:divBdr>
    </w:div>
    <w:div w:id="805783563">
      <w:bodyDiv w:val="1"/>
      <w:marLeft w:val="0"/>
      <w:marRight w:val="0"/>
      <w:marTop w:val="0"/>
      <w:marBottom w:val="0"/>
      <w:divBdr>
        <w:top w:val="none" w:sz="0" w:space="0" w:color="auto"/>
        <w:left w:val="none" w:sz="0" w:space="0" w:color="auto"/>
        <w:bottom w:val="none" w:sz="0" w:space="0" w:color="auto"/>
        <w:right w:val="none" w:sz="0" w:space="0" w:color="auto"/>
      </w:divBdr>
    </w:div>
    <w:div w:id="820735117">
      <w:bodyDiv w:val="1"/>
      <w:marLeft w:val="0"/>
      <w:marRight w:val="0"/>
      <w:marTop w:val="0"/>
      <w:marBottom w:val="0"/>
      <w:divBdr>
        <w:top w:val="none" w:sz="0" w:space="0" w:color="auto"/>
        <w:left w:val="none" w:sz="0" w:space="0" w:color="auto"/>
        <w:bottom w:val="none" w:sz="0" w:space="0" w:color="auto"/>
        <w:right w:val="none" w:sz="0" w:space="0" w:color="auto"/>
      </w:divBdr>
    </w:div>
    <w:div w:id="830604132">
      <w:bodyDiv w:val="1"/>
      <w:marLeft w:val="0"/>
      <w:marRight w:val="0"/>
      <w:marTop w:val="0"/>
      <w:marBottom w:val="0"/>
      <w:divBdr>
        <w:top w:val="none" w:sz="0" w:space="0" w:color="auto"/>
        <w:left w:val="none" w:sz="0" w:space="0" w:color="auto"/>
        <w:bottom w:val="none" w:sz="0" w:space="0" w:color="auto"/>
        <w:right w:val="none" w:sz="0" w:space="0" w:color="auto"/>
      </w:divBdr>
    </w:div>
    <w:div w:id="856623386">
      <w:bodyDiv w:val="1"/>
      <w:marLeft w:val="0"/>
      <w:marRight w:val="0"/>
      <w:marTop w:val="0"/>
      <w:marBottom w:val="0"/>
      <w:divBdr>
        <w:top w:val="none" w:sz="0" w:space="0" w:color="auto"/>
        <w:left w:val="none" w:sz="0" w:space="0" w:color="auto"/>
        <w:bottom w:val="none" w:sz="0" w:space="0" w:color="auto"/>
        <w:right w:val="none" w:sz="0" w:space="0" w:color="auto"/>
      </w:divBdr>
    </w:div>
    <w:div w:id="894894489">
      <w:bodyDiv w:val="1"/>
      <w:marLeft w:val="0"/>
      <w:marRight w:val="0"/>
      <w:marTop w:val="0"/>
      <w:marBottom w:val="0"/>
      <w:divBdr>
        <w:top w:val="none" w:sz="0" w:space="0" w:color="auto"/>
        <w:left w:val="none" w:sz="0" w:space="0" w:color="auto"/>
        <w:bottom w:val="none" w:sz="0" w:space="0" w:color="auto"/>
        <w:right w:val="none" w:sz="0" w:space="0" w:color="auto"/>
      </w:divBdr>
    </w:div>
    <w:div w:id="950166880">
      <w:bodyDiv w:val="1"/>
      <w:marLeft w:val="0"/>
      <w:marRight w:val="0"/>
      <w:marTop w:val="0"/>
      <w:marBottom w:val="0"/>
      <w:divBdr>
        <w:top w:val="none" w:sz="0" w:space="0" w:color="auto"/>
        <w:left w:val="none" w:sz="0" w:space="0" w:color="auto"/>
        <w:bottom w:val="none" w:sz="0" w:space="0" w:color="auto"/>
        <w:right w:val="none" w:sz="0" w:space="0" w:color="auto"/>
      </w:divBdr>
    </w:div>
    <w:div w:id="1069766851">
      <w:bodyDiv w:val="1"/>
      <w:marLeft w:val="0"/>
      <w:marRight w:val="0"/>
      <w:marTop w:val="0"/>
      <w:marBottom w:val="0"/>
      <w:divBdr>
        <w:top w:val="none" w:sz="0" w:space="0" w:color="auto"/>
        <w:left w:val="none" w:sz="0" w:space="0" w:color="auto"/>
        <w:bottom w:val="none" w:sz="0" w:space="0" w:color="auto"/>
        <w:right w:val="none" w:sz="0" w:space="0" w:color="auto"/>
      </w:divBdr>
    </w:div>
    <w:div w:id="1110972237">
      <w:bodyDiv w:val="1"/>
      <w:marLeft w:val="0"/>
      <w:marRight w:val="0"/>
      <w:marTop w:val="0"/>
      <w:marBottom w:val="0"/>
      <w:divBdr>
        <w:top w:val="none" w:sz="0" w:space="0" w:color="auto"/>
        <w:left w:val="none" w:sz="0" w:space="0" w:color="auto"/>
        <w:bottom w:val="none" w:sz="0" w:space="0" w:color="auto"/>
        <w:right w:val="none" w:sz="0" w:space="0" w:color="auto"/>
      </w:divBdr>
    </w:div>
    <w:div w:id="1179468966">
      <w:bodyDiv w:val="1"/>
      <w:marLeft w:val="0"/>
      <w:marRight w:val="0"/>
      <w:marTop w:val="0"/>
      <w:marBottom w:val="0"/>
      <w:divBdr>
        <w:top w:val="none" w:sz="0" w:space="0" w:color="auto"/>
        <w:left w:val="none" w:sz="0" w:space="0" w:color="auto"/>
        <w:bottom w:val="none" w:sz="0" w:space="0" w:color="auto"/>
        <w:right w:val="none" w:sz="0" w:space="0" w:color="auto"/>
      </w:divBdr>
    </w:div>
    <w:div w:id="1226839222">
      <w:bodyDiv w:val="1"/>
      <w:marLeft w:val="0"/>
      <w:marRight w:val="0"/>
      <w:marTop w:val="0"/>
      <w:marBottom w:val="0"/>
      <w:divBdr>
        <w:top w:val="none" w:sz="0" w:space="0" w:color="auto"/>
        <w:left w:val="none" w:sz="0" w:space="0" w:color="auto"/>
        <w:bottom w:val="none" w:sz="0" w:space="0" w:color="auto"/>
        <w:right w:val="none" w:sz="0" w:space="0" w:color="auto"/>
      </w:divBdr>
    </w:div>
    <w:div w:id="1228420704">
      <w:bodyDiv w:val="1"/>
      <w:marLeft w:val="0"/>
      <w:marRight w:val="0"/>
      <w:marTop w:val="0"/>
      <w:marBottom w:val="0"/>
      <w:divBdr>
        <w:top w:val="none" w:sz="0" w:space="0" w:color="auto"/>
        <w:left w:val="none" w:sz="0" w:space="0" w:color="auto"/>
        <w:bottom w:val="none" w:sz="0" w:space="0" w:color="auto"/>
        <w:right w:val="none" w:sz="0" w:space="0" w:color="auto"/>
      </w:divBdr>
    </w:div>
    <w:div w:id="1305426122">
      <w:bodyDiv w:val="1"/>
      <w:marLeft w:val="0"/>
      <w:marRight w:val="0"/>
      <w:marTop w:val="0"/>
      <w:marBottom w:val="0"/>
      <w:divBdr>
        <w:top w:val="none" w:sz="0" w:space="0" w:color="auto"/>
        <w:left w:val="none" w:sz="0" w:space="0" w:color="auto"/>
        <w:bottom w:val="none" w:sz="0" w:space="0" w:color="auto"/>
        <w:right w:val="none" w:sz="0" w:space="0" w:color="auto"/>
      </w:divBdr>
    </w:div>
    <w:div w:id="1366902538">
      <w:bodyDiv w:val="1"/>
      <w:marLeft w:val="0"/>
      <w:marRight w:val="0"/>
      <w:marTop w:val="0"/>
      <w:marBottom w:val="0"/>
      <w:divBdr>
        <w:top w:val="none" w:sz="0" w:space="0" w:color="auto"/>
        <w:left w:val="none" w:sz="0" w:space="0" w:color="auto"/>
        <w:bottom w:val="none" w:sz="0" w:space="0" w:color="auto"/>
        <w:right w:val="none" w:sz="0" w:space="0" w:color="auto"/>
      </w:divBdr>
    </w:div>
    <w:div w:id="1419979425">
      <w:bodyDiv w:val="1"/>
      <w:marLeft w:val="0"/>
      <w:marRight w:val="0"/>
      <w:marTop w:val="0"/>
      <w:marBottom w:val="0"/>
      <w:divBdr>
        <w:top w:val="none" w:sz="0" w:space="0" w:color="auto"/>
        <w:left w:val="none" w:sz="0" w:space="0" w:color="auto"/>
        <w:bottom w:val="none" w:sz="0" w:space="0" w:color="auto"/>
        <w:right w:val="none" w:sz="0" w:space="0" w:color="auto"/>
      </w:divBdr>
    </w:div>
    <w:div w:id="1427384519">
      <w:bodyDiv w:val="1"/>
      <w:marLeft w:val="0"/>
      <w:marRight w:val="0"/>
      <w:marTop w:val="0"/>
      <w:marBottom w:val="0"/>
      <w:divBdr>
        <w:top w:val="none" w:sz="0" w:space="0" w:color="auto"/>
        <w:left w:val="none" w:sz="0" w:space="0" w:color="auto"/>
        <w:bottom w:val="none" w:sz="0" w:space="0" w:color="auto"/>
        <w:right w:val="none" w:sz="0" w:space="0" w:color="auto"/>
      </w:divBdr>
    </w:div>
    <w:div w:id="1427773175">
      <w:bodyDiv w:val="1"/>
      <w:marLeft w:val="0"/>
      <w:marRight w:val="0"/>
      <w:marTop w:val="0"/>
      <w:marBottom w:val="0"/>
      <w:divBdr>
        <w:top w:val="none" w:sz="0" w:space="0" w:color="auto"/>
        <w:left w:val="none" w:sz="0" w:space="0" w:color="auto"/>
        <w:bottom w:val="none" w:sz="0" w:space="0" w:color="auto"/>
        <w:right w:val="none" w:sz="0" w:space="0" w:color="auto"/>
      </w:divBdr>
    </w:div>
    <w:div w:id="1437671321">
      <w:bodyDiv w:val="1"/>
      <w:marLeft w:val="0"/>
      <w:marRight w:val="0"/>
      <w:marTop w:val="0"/>
      <w:marBottom w:val="0"/>
      <w:divBdr>
        <w:top w:val="none" w:sz="0" w:space="0" w:color="auto"/>
        <w:left w:val="none" w:sz="0" w:space="0" w:color="auto"/>
        <w:bottom w:val="none" w:sz="0" w:space="0" w:color="auto"/>
        <w:right w:val="none" w:sz="0" w:space="0" w:color="auto"/>
      </w:divBdr>
    </w:div>
    <w:div w:id="1478692110">
      <w:bodyDiv w:val="1"/>
      <w:marLeft w:val="0"/>
      <w:marRight w:val="0"/>
      <w:marTop w:val="0"/>
      <w:marBottom w:val="0"/>
      <w:divBdr>
        <w:top w:val="none" w:sz="0" w:space="0" w:color="auto"/>
        <w:left w:val="none" w:sz="0" w:space="0" w:color="auto"/>
        <w:bottom w:val="none" w:sz="0" w:space="0" w:color="auto"/>
        <w:right w:val="none" w:sz="0" w:space="0" w:color="auto"/>
      </w:divBdr>
      <w:divsChild>
        <w:div w:id="305597302">
          <w:marLeft w:val="0"/>
          <w:marRight w:val="0"/>
          <w:marTop w:val="0"/>
          <w:marBottom w:val="0"/>
          <w:divBdr>
            <w:top w:val="none" w:sz="0" w:space="0" w:color="auto"/>
            <w:left w:val="none" w:sz="0" w:space="0" w:color="auto"/>
            <w:bottom w:val="none" w:sz="0" w:space="0" w:color="auto"/>
            <w:right w:val="none" w:sz="0" w:space="0" w:color="auto"/>
          </w:divBdr>
        </w:div>
        <w:div w:id="879899786">
          <w:marLeft w:val="0"/>
          <w:marRight w:val="0"/>
          <w:marTop w:val="0"/>
          <w:marBottom w:val="0"/>
          <w:divBdr>
            <w:top w:val="none" w:sz="0" w:space="0" w:color="auto"/>
            <w:left w:val="none" w:sz="0" w:space="0" w:color="auto"/>
            <w:bottom w:val="none" w:sz="0" w:space="0" w:color="auto"/>
            <w:right w:val="none" w:sz="0" w:space="0" w:color="auto"/>
          </w:divBdr>
        </w:div>
        <w:div w:id="514736522">
          <w:marLeft w:val="0"/>
          <w:marRight w:val="0"/>
          <w:marTop w:val="0"/>
          <w:marBottom w:val="0"/>
          <w:divBdr>
            <w:top w:val="none" w:sz="0" w:space="0" w:color="auto"/>
            <w:left w:val="none" w:sz="0" w:space="0" w:color="auto"/>
            <w:bottom w:val="none" w:sz="0" w:space="0" w:color="auto"/>
            <w:right w:val="none" w:sz="0" w:space="0" w:color="auto"/>
          </w:divBdr>
        </w:div>
      </w:divsChild>
    </w:div>
    <w:div w:id="1575747755">
      <w:bodyDiv w:val="1"/>
      <w:marLeft w:val="0"/>
      <w:marRight w:val="0"/>
      <w:marTop w:val="0"/>
      <w:marBottom w:val="0"/>
      <w:divBdr>
        <w:top w:val="none" w:sz="0" w:space="0" w:color="auto"/>
        <w:left w:val="none" w:sz="0" w:space="0" w:color="auto"/>
        <w:bottom w:val="none" w:sz="0" w:space="0" w:color="auto"/>
        <w:right w:val="none" w:sz="0" w:space="0" w:color="auto"/>
      </w:divBdr>
    </w:div>
    <w:div w:id="1580747750">
      <w:bodyDiv w:val="1"/>
      <w:marLeft w:val="0"/>
      <w:marRight w:val="0"/>
      <w:marTop w:val="0"/>
      <w:marBottom w:val="0"/>
      <w:divBdr>
        <w:top w:val="none" w:sz="0" w:space="0" w:color="auto"/>
        <w:left w:val="none" w:sz="0" w:space="0" w:color="auto"/>
        <w:bottom w:val="none" w:sz="0" w:space="0" w:color="auto"/>
        <w:right w:val="none" w:sz="0" w:space="0" w:color="auto"/>
      </w:divBdr>
    </w:div>
    <w:div w:id="1604725435">
      <w:bodyDiv w:val="1"/>
      <w:marLeft w:val="0"/>
      <w:marRight w:val="0"/>
      <w:marTop w:val="0"/>
      <w:marBottom w:val="0"/>
      <w:divBdr>
        <w:top w:val="none" w:sz="0" w:space="0" w:color="auto"/>
        <w:left w:val="none" w:sz="0" w:space="0" w:color="auto"/>
        <w:bottom w:val="none" w:sz="0" w:space="0" w:color="auto"/>
        <w:right w:val="none" w:sz="0" w:space="0" w:color="auto"/>
      </w:divBdr>
    </w:div>
    <w:div w:id="1621260626">
      <w:bodyDiv w:val="1"/>
      <w:marLeft w:val="0"/>
      <w:marRight w:val="0"/>
      <w:marTop w:val="0"/>
      <w:marBottom w:val="0"/>
      <w:divBdr>
        <w:top w:val="none" w:sz="0" w:space="0" w:color="auto"/>
        <w:left w:val="none" w:sz="0" w:space="0" w:color="auto"/>
        <w:bottom w:val="none" w:sz="0" w:space="0" w:color="auto"/>
        <w:right w:val="none" w:sz="0" w:space="0" w:color="auto"/>
      </w:divBdr>
    </w:div>
    <w:div w:id="1675494827">
      <w:bodyDiv w:val="1"/>
      <w:marLeft w:val="0"/>
      <w:marRight w:val="0"/>
      <w:marTop w:val="0"/>
      <w:marBottom w:val="0"/>
      <w:divBdr>
        <w:top w:val="none" w:sz="0" w:space="0" w:color="auto"/>
        <w:left w:val="none" w:sz="0" w:space="0" w:color="auto"/>
        <w:bottom w:val="none" w:sz="0" w:space="0" w:color="auto"/>
        <w:right w:val="none" w:sz="0" w:space="0" w:color="auto"/>
      </w:divBdr>
    </w:div>
    <w:div w:id="1700937076">
      <w:bodyDiv w:val="1"/>
      <w:marLeft w:val="0"/>
      <w:marRight w:val="0"/>
      <w:marTop w:val="0"/>
      <w:marBottom w:val="0"/>
      <w:divBdr>
        <w:top w:val="none" w:sz="0" w:space="0" w:color="auto"/>
        <w:left w:val="none" w:sz="0" w:space="0" w:color="auto"/>
        <w:bottom w:val="none" w:sz="0" w:space="0" w:color="auto"/>
        <w:right w:val="none" w:sz="0" w:space="0" w:color="auto"/>
      </w:divBdr>
    </w:div>
    <w:div w:id="1713651645">
      <w:bodyDiv w:val="1"/>
      <w:marLeft w:val="0"/>
      <w:marRight w:val="0"/>
      <w:marTop w:val="0"/>
      <w:marBottom w:val="0"/>
      <w:divBdr>
        <w:top w:val="none" w:sz="0" w:space="0" w:color="auto"/>
        <w:left w:val="none" w:sz="0" w:space="0" w:color="auto"/>
        <w:bottom w:val="none" w:sz="0" w:space="0" w:color="auto"/>
        <w:right w:val="none" w:sz="0" w:space="0" w:color="auto"/>
      </w:divBdr>
    </w:div>
    <w:div w:id="1759405628">
      <w:bodyDiv w:val="1"/>
      <w:marLeft w:val="0"/>
      <w:marRight w:val="0"/>
      <w:marTop w:val="0"/>
      <w:marBottom w:val="0"/>
      <w:divBdr>
        <w:top w:val="none" w:sz="0" w:space="0" w:color="auto"/>
        <w:left w:val="none" w:sz="0" w:space="0" w:color="auto"/>
        <w:bottom w:val="none" w:sz="0" w:space="0" w:color="auto"/>
        <w:right w:val="none" w:sz="0" w:space="0" w:color="auto"/>
      </w:divBdr>
    </w:div>
    <w:div w:id="1808474648">
      <w:bodyDiv w:val="1"/>
      <w:marLeft w:val="0"/>
      <w:marRight w:val="0"/>
      <w:marTop w:val="0"/>
      <w:marBottom w:val="0"/>
      <w:divBdr>
        <w:top w:val="none" w:sz="0" w:space="0" w:color="auto"/>
        <w:left w:val="none" w:sz="0" w:space="0" w:color="auto"/>
        <w:bottom w:val="none" w:sz="0" w:space="0" w:color="auto"/>
        <w:right w:val="none" w:sz="0" w:space="0" w:color="auto"/>
      </w:divBdr>
    </w:div>
    <w:div w:id="1846823636">
      <w:bodyDiv w:val="1"/>
      <w:marLeft w:val="0"/>
      <w:marRight w:val="0"/>
      <w:marTop w:val="0"/>
      <w:marBottom w:val="0"/>
      <w:divBdr>
        <w:top w:val="none" w:sz="0" w:space="0" w:color="auto"/>
        <w:left w:val="none" w:sz="0" w:space="0" w:color="auto"/>
        <w:bottom w:val="none" w:sz="0" w:space="0" w:color="auto"/>
        <w:right w:val="none" w:sz="0" w:space="0" w:color="auto"/>
      </w:divBdr>
    </w:div>
    <w:div w:id="1860855457">
      <w:bodyDiv w:val="1"/>
      <w:marLeft w:val="0"/>
      <w:marRight w:val="0"/>
      <w:marTop w:val="0"/>
      <w:marBottom w:val="0"/>
      <w:divBdr>
        <w:top w:val="none" w:sz="0" w:space="0" w:color="auto"/>
        <w:left w:val="none" w:sz="0" w:space="0" w:color="auto"/>
        <w:bottom w:val="none" w:sz="0" w:space="0" w:color="auto"/>
        <w:right w:val="none" w:sz="0" w:space="0" w:color="auto"/>
      </w:divBdr>
    </w:div>
    <w:div w:id="1870683094">
      <w:bodyDiv w:val="1"/>
      <w:marLeft w:val="0"/>
      <w:marRight w:val="0"/>
      <w:marTop w:val="0"/>
      <w:marBottom w:val="0"/>
      <w:divBdr>
        <w:top w:val="none" w:sz="0" w:space="0" w:color="auto"/>
        <w:left w:val="none" w:sz="0" w:space="0" w:color="auto"/>
        <w:bottom w:val="none" w:sz="0" w:space="0" w:color="auto"/>
        <w:right w:val="none" w:sz="0" w:space="0" w:color="auto"/>
      </w:divBdr>
    </w:div>
    <w:div w:id="1876892689">
      <w:bodyDiv w:val="1"/>
      <w:marLeft w:val="0"/>
      <w:marRight w:val="0"/>
      <w:marTop w:val="0"/>
      <w:marBottom w:val="0"/>
      <w:divBdr>
        <w:top w:val="none" w:sz="0" w:space="0" w:color="auto"/>
        <w:left w:val="none" w:sz="0" w:space="0" w:color="auto"/>
        <w:bottom w:val="none" w:sz="0" w:space="0" w:color="auto"/>
        <w:right w:val="none" w:sz="0" w:space="0" w:color="auto"/>
      </w:divBdr>
    </w:div>
    <w:div w:id="1902054779">
      <w:bodyDiv w:val="1"/>
      <w:marLeft w:val="0"/>
      <w:marRight w:val="0"/>
      <w:marTop w:val="0"/>
      <w:marBottom w:val="0"/>
      <w:divBdr>
        <w:top w:val="none" w:sz="0" w:space="0" w:color="auto"/>
        <w:left w:val="none" w:sz="0" w:space="0" w:color="auto"/>
        <w:bottom w:val="none" w:sz="0" w:space="0" w:color="auto"/>
        <w:right w:val="none" w:sz="0" w:space="0" w:color="auto"/>
      </w:divBdr>
    </w:div>
    <w:div w:id="1928686573">
      <w:bodyDiv w:val="1"/>
      <w:marLeft w:val="0"/>
      <w:marRight w:val="0"/>
      <w:marTop w:val="0"/>
      <w:marBottom w:val="0"/>
      <w:divBdr>
        <w:top w:val="none" w:sz="0" w:space="0" w:color="auto"/>
        <w:left w:val="none" w:sz="0" w:space="0" w:color="auto"/>
        <w:bottom w:val="none" w:sz="0" w:space="0" w:color="auto"/>
        <w:right w:val="none" w:sz="0" w:space="0" w:color="auto"/>
      </w:divBdr>
    </w:div>
    <w:div w:id="1965035607">
      <w:bodyDiv w:val="1"/>
      <w:marLeft w:val="0"/>
      <w:marRight w:val="0"/>
      <w:marTop w:val="0"/>
      <w:marBottom w:val="0"/>
      <w:divBdr>
        <w:top w:val="none" w:sz="0" w:space="0" w:color="auto"/>
        <w:left w:val="none" w:sz="0" w:space="0" w:color="auto"/>
        <w:bottom w:val="none" w:sz="0" w:space="0" w:color="auto"/>
        <w:right w:val="none" w:sz="0" w:space="0" w:color="auto"/>
      </w:divBdr>
    </w:div>
    <w:div w:id="1972395194">
      <w:bodyDiv w:val="1"/>
      <w:marLeft w:val="0"/>
      <w:marRight w:val="0"/>
      <w:marTop w:val="0"/>
      <w:marBottom w:val="0"/>
      <w:divBdr>
        <w:top w:val="none" w:sz="0" w:space="0" w:color="auto"/>
        <w:left w:val="none" w:sz="0" w:space="0" w:color="auto"/>
        <w:bottom w:val="none" w:sz="0" w:space="0" w:color="auto"/>
        <w:right w:val="none" w:sz="0" w:space="0" w:color="auto"/>
      </w:divBdr>
    </w:div>
    <w:div w:id="2041971769">
      <w:bodyDiv w:val="1"/>
      <w:marLeft w:val="0"/>
      <w:marRight w:val="0"/>
      <w:marTop w:val="0"/>
      <w:marBottom w:val="0"/>
      <w:divBdr>
        <w:top w:val="none" w:sz="0" w:space="0" w:color="auto"/>
        <w:left w:val="none" w:sz="0" w:space="0" w:color="auto"/>
        <w:bottom w:val="none" w:sz="0" w:space="0" w:color="auto"/>
        <w:right w:val="none" w:sz="0" w:space="0" w:color="auto"/>
      </w:divBdr>
    </w:div>
    <w:div w:id="211374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binaries/content/documents/govscot/publications/advice-and-guidance/2023/01/guidance-provision-equipment-adaptations-2/documents/guidance-provision-equipment-adaptations/guidance-provision-equipment-adaptations/govscot%3Adocument/guidance-provision-equipment-adaptations.pdf" TargetMode="External"/><Relationship Id="rId13" Type="http://schemas.openxmlformats.org/officeDocument/2006/relationships/hyperlink" Target="https://jointdementiainitiative.com/"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ukc-word-edit.officeapps.live.com/we/wordeditorframe.aspx?ui=en%2DUS&amp;rs=en%2DUS&amp;wopisrc=https%3A%2F%2Ffalkirk365-my.sharepoint.com%2Fpersonal%2Fkaren_strang_falkirk_gov_uk%2F_vti_bin%2Fwopi.ashx%2Ffiles%2F9228aaf1971546c792f9d6d42a54b2b7&amp;wdlor=cC9A02996-BBE1-4014-AEE7-1A9F881F35F6&amp;wdenableroaming=1&amp;mscc=1&amp;wdodb=1&amp;hid=B3B4503E-058D-4F85-A3AA-CBC63853535E&amp;wdorigin=Outlook-Body&amp;wdhostclicktime=1674469793038&amp;jsapi=1&amp;jsapiver=v1&amp;newsession=1&amp;corrid=d14eafd6-5f44-4020-b69f-a526850dc737&amp;usid=d14eafd6-5f44-4020-b69f-a526850dc737&amp;sftc=1&amp;cac=1&amp;mtf=1&amp;sfp=1&amp;instantedit=1&amp;wopicomplete=1&amp;wdredirectionreason=Unified_SingleFlush&amp;rct=Normal&amp;ctp=LeastProtected"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lkirk.gov.uk/services/homes-property/private-housing/docs/Scheme%20of%20Assistance.pdf?v=201908081131" TargetMode="External"/><Relationship Id="rId23" Type="http://schemas.openxmlformats.org/officeDocument/2006/relationships/fontTable" Target="fontTable.xml"/><Relationship Id="rId10" Type="http://schemas.openxmlformats.org/officeDocument/2006/relationships/hyperlink" Target="https://www.falkirk.gov.uk/services/social-care/car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lkirk.gov.uk/services/homes-property/housing-support/garden-aid.aspx" TargetMode="External"/><Relationship Id="rId14" Type="http://schemas.openxmlformats.org/officeDocument/2006/relationships/hyperlink" Target="https://www.falkirk.gov.uk/services/homes-property/private-housing/default.aspx" TargetMode="External"/><Relationship Id="rId22" Type="http://schemas.openxmlformats.org/officeDocument/2006/relationships/footer" Target="footer3.xml"/><Relationship Id="rId27" Type="http://schemas.openxmlformats.org/officeDocument/2006/relationships/customXml" Target="../customXml/item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'Info for HCS'!$A$3</c:f>
              <c:strCache>
                <c:ptCount val="1"/>
                <c:pt idx="0">
                  <c:v>Applications</c:v>
                </c:pt>
              </c:strCache>
            </c:strRef>
          </c:tx>
          <c:spPr>
            <a:ln w="28575" cap="rnd">
              <a:solidFill>
                <a:schemeClr val="accent1"/>
              </a:solidFill>
              <a:round/>
            </a:ln>
            <a:effectLst/>
          </c:spPr>
          <c:marker>
            <c:symbol val="none"/>
          </c:marker>
          <c:dLbls>
            <c:dLbl>
              <c:idx val="3"/>
              <c:layout>
                <c:manualLayout>
                  <c:x val="-5.0925337632079971E-17"/>
                  <c:y val="-1.85185185185185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BB-4ACA-8A0C-630BC400E412}"/>
                </c:ext>
              </c:extLst>
            </c:dLbl>
            <c:dLbl>
              <c:idx val="9"/>
              <c:layout>
                <c:manualLayout>
                  <c:x val="-1.3888888888888888E-2"/>
                  <c:y val="-3.70370370370370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BB-4ACA-8A0C-630BC400E4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 for HCS'!$B$2:$K$2</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'Info for HCS'!$B$3:$K$3</c:f>
              <c:numCache>
                <c:formatCode>General</c:formatCode>
                <c:ptCount val="10"/>
                <c:pt idx="0">
                  <c:v>1046</c:v>
                </c:pt>
                <c:pt idx="1">
                  <c:v>1200</c:v>
                </c:pt>
                <c:pt idx="2">
                  <c:v>1064</c:v>
                </c:pt>
                <c:pt idx="3">
                  <c:v>1138</c:v>
                </c:pt>
                <c:pt idx="4">
                  <c:v>1116</c:v>
                </c:pt>
                <c:pt idx="5">
                  <c:v>1010</c:v>
                </c:pt>
                <c:pt idx="6">
                  <c:v>1164</c:v>
                </c:pt>
                <c:pt idx="7">
                  <c:v>1073</c:v>
                </c:pt>
                <c:pt idx="8">
                  <c:v>1143</c:v>
                </c:pt>
                <c:pt idx="9">
                  <c:v>1201</c:v>
                </c:pt>
              </c:numCache>
            </c:numRef>
          </c:val>
          <c:smooth val="0"/>
          <c:extLst>
            <c:ext xmlns:c16="http://schemas.microsoft.com/office/drawing/2014/chart" uri="{C3380CC4-5D6E-409C-BE32-E72D297353CC}">
              <c16:uniqueId val="{00000002-7EBB-4ACA-8A0C-630BC400E412}"/>
            </c:ext>
          </c:extLst>
        </c:ser>
        <c:ser>
          <c:idx val="1"/>
          <c:order val="1"/>
          <c:tx>
            <c:strRef>
              <c:f>'Info for HCS'!$A$4</c:f>
              <c:strCache>
                <c:ptCount val="1"/>
                <c:pt idx="0">
                  <c:v>Assessed as Homeless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 for HCS'!$B$2:$K$2</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'Info for HCS'!$B$4:$K$4</c:f>
              <c:numCache>
                <c:formatCode>General</c:formatCode>
                <c:ptCount val="10"/>
                <c:pt idx="0">
                  <c:v>817</c:v>
                </c:pt>
                <c:pt idx="1">
                  <c:v>933</c:v>
                </c:pt>
                <c:pt idx="2">
                  <c:v>789</c:v>
                </c:pt>
                <c:pt idx="3">
                  <c:v>912</c:v>
                </c:pt>
                <c:pt idx="4">
                  <c:v>867</c:v>
                </c:pt>
                <c:pt idx="5">
                  <c:v>817</c:v>
                </c:pt>
                <c:pt idx="6">
                  <c:v>970</c:v>
                </c:pt>
                <c:pt idx="7">
                  <c:v>829</c:v>
                </c:pt>
                <c:pt idx="8">
                  <c:v>937</c:v>
                </c:pt>
                <c:pt idx="9">
                  <c:v>838</c:v>
                </c:pt>
              </c:numCache>
            </c:numRef>
          </c:val>
          <c:smooth val="0"/>
          <c:extLst>
            <c:ext xmlns:c16="http://schemas.microsoft.com/office/drawing/2014/chart" uri="{C3380CC4-5D6E-409C-BE32-E72D297353CC}">
              <c16:uniqueId val="{00000003-7EBB-4ACA-8A0C-630BC400E412}"/>
            </c:ext>
          </c:extLst>
        </c:ser>
        <c:dLbls>
          <c:showLegendKey val="0"/>
          <c:showVal val="0"/>
          <c:showCatName val="0"/>
          <c:showSerName val="0"/>
          <c:showPercent val="0"/>
          <c:showBubbleSize val="0"/>
        </c:dLbls>
        <c:smooth val="0"/>
        <c:axId val="826683488"/>
        <c:axId val="813194576"/>
      </c:lineChart>
      <c:catAx>
        <c:axId val="82668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3194576"/>
        <c:crosses val="autoZero"/>
        <c:auto val="1"/>
        <c:lblAlgn val="ctr"/>
        <c:lblOffset val="100"/>
        <c:noMultiLvlLbl val="0"/>
      </c:catAx>
      <c:valAx>
        <c:axId val="81319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6683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13A1585A-4F93-448C-8295-4D32EA2F856F}">
  <ds:schemaRefs>
    <ds:schemaRef ds:uri="http://schemas.openxmlformats.org/officeDocument/2006/bibliography"/>
  </ds:schemaRefs>
</ds:datastoreItem>
</file>

<file path=customXml/itemProps2.xml><?xml version="1.0" encoding="utf-8"?>
<ds:datastoreItem xmlns:ds="http://schemas.openxmlformats.org/officeDocument/2006/customXml" ds:itemID="{0F064E87-5D9A-4D4F-800E-C32F23220044}"/>
</file>

<file path=customXml/itemProps3.xml><?xml version="1.0" encoding="utf-8"?>
<ds:datastoreItem xmlns:ds="http://schemas.openxmlformats.org/officeDocument/2006/customXml" ds:itemID="{EB322E6F-9736-4704-B59A-C6D65D5E59F6}"/>
</file>

<file path=customXml/itemProps4.xml><?xml version="1.0" encoding="utf-8"?>
<ds:datastoreItem xmlns:ds="http://schemas.openxmlformats.org/officeDocument/2006/customXml" ds:itemID="{196483A0-4C21-465F-96A5-70B8E25E243B}"/>
</file>

<file path=docProps/app.xml><?xml version="1.0" encoding="utf-8"?>
<Properties xmlns="http://schemas.openxmlformats.org/officeDocument/2006/extended-properties" xmlns:vt="http://schemas.openxmlformats.org/officeDocument/2006/docPropsVTypes">
  <Template>Normal</Template>
  <TotalTime>6</TotalTime>
  <Pages>21</Pages>
  <Words>7803</Words>
  <Characters>44480</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Strang</dc:creator>
  <cp:keywords/>
  <dc:description/>
  <cp:lastModifiedBy>Ross Allan</cp:lastModifiedBy>
  <cp:revision>2</cp:revision>
  <dcterms:created xsi:type="dcterms:W3CDTF">2024-10-16T10:00:00Z</dcterms:created>
  <dcterms:modified xsi:type="dcterms:W3CDTF">2024-10-16T10:00:00Z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